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085" w:rsidRPr="00DF0C97" w:rsidRDefault="00946793" w:rsidP="00611085">
      <w:pPr>
        <w:pStyle w:val="11"/>
        <w:rPr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42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085" w:rsidRPr="00993CD1" w:rsidRDefault="00993CD1" w:rsidP="00611085">
      <w:pPr>
        <w:pStyle w:val="11"/>
        <w:rPr>
          <w:szCs w:val="24"/>
        </w:rPr>
      </w:pPr>
      <w:r w:rsidRPr="00993CD1">
        <w:rPr>
          <w:szCs w:val="24"/>
        </w:rPr>
        <w:t>МИНИСТЕРСТВО ОБРАЗОВАНИЯ И НАУКИ РОССИЙСКОЙ ФЕДЕРАЦИИ</w:t>
      </w:r>
    </w:p>
    <w:p w:rsidR="00611085" w:rsidRPr="00993CD1" w:rsidRDefault="00993CD1" w:rsidP="00611085">
      <w:pPr>
        <w:pStyle w:val="11"/>
        <w:rPr>
          <w:b/>
          <w:szCs w:val="24"/>
        </w:rPr>
      </w:pPr>
      <w:r w:rsidRPr="00993CD1">
        <w:rPr>
          <w:b/>
          <w:szCs w:val="24"/>
        </w:rPr>
        <w:t xml:space="preserve">ФЕДЕРАЛЬНОЕ ГОСУДАРСТВЕННОЕ БЮДЖЕТНОЕ </w:t>
      </w:r>
    </w:p>
    <w:p w:rsidR="00611085" w:rsidRPr="00993CD1" w:rsidRDefault="00993CD1" w:rsidP="00611085">
      <w:pPr>
        <w:pStyle w:val="11"/>
        <w:rPr>
          <w:b/>
          <w:szCs w:val="24"/>
        </w:rPr>
      </w:pPr>
      <w:r w:rsidRPr="00993CD1">
        <w:rPr>
          <w:b/>
          <w:szCs w:val="24"/>
        </w:rPr>
        <w:t>ОБРАЗОВАТЕЛЬНОЕ УЧРЕЖДЕНИЕ ВЫСШЕГО ОБРАЗОВАНИЯ</w:t>
      </w:r>
    </w:p>
    <w:p w:rsidR="00611085" w:rsidRDefault="00993CD1" w:rsidP="00611085">
      <w:pPr>
        <w:jc w:val="center"/>
        <w:rPr>
          <w:b/>
        </w:rPr>
      </w:pPr>
      <w:r w:rsidRPr="00993CD1">
        <w:rPr>
          <w:b/>
        </w:rPr>
        <w:t>«ДОНСКОЙ ГОСУДАРСТВЕННЫЙ ТЕХНИЧЕСКИЙ УНИВЕРСИТЕТ»</w:t>
      </w:r>
    </w:p>
    <w:p w:rsidR="00EF1F8E" w:rsidRPr="00993CD1" w:rsidRDefault="00EF1F8E" w:rsidP="00611085">
      <w:pPr>
        <w:jc w:val="center"/>
        <w:rPr>
          <w:b/>
        </w:rPr>
      </w:pPr>
      <w:r>
        <w:rPr>
          <w:b/>
        </w:rPr>
        <w:t>ДГТУ</w:t>
      </w:r>
    </w:p>
    <w:p w:rsidR="00EF1F8E" w:rsidRPr="000048B5" w:rsidRDefault="00EF1F8E" w:rsidP="00EF1F8E">
      <w:pPr>
        <w:pStyle w:val="Default"/>
        <w:ind w:left="-709" w:firstLine="426"/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pStyle w:val="1"/>
        <w:ind w:left="5812"/>
        <w:rPr>
          <w:sz w:val="24"/>
        </w:rPr>
      </w:pPr>
      <w:r w:rsidRPr="000048B5">
        <w:rPr>
          <w:sz w:val="24"/>
        </w:rPr>
        <w:t xml:space="preserve">Утверждено на заседании кафедры </w:t>
      </w:r>
      <w:r>
        <w:rPr>
          <w:sz w:val="24"/>
        </w:rPr>
        <w:t>Бухгалтерский учет, анализ и аудит</w:t>
      </w:r>
    </w:p>
    <w:p w:rsidR="00EF1F8E" w:rsidRPr="000048B5" w:rsidRDefault="001E3FA3" w:rsidP="00EF1F8E">
      <w:pPr>
        <w:ind w:left="5812"/>
      </w:pPr>
      <w:r>
        <w:t>Протокол № 1 от 30.08.2023</w:t>
      </w:r>
      <w:r w:rsidR="00A11E79">
        <w:t xml:space="preserve"> г.</w:t>
      </w:r>
    </w:p>
    <w:p w:rsidR="00EF1F8E" w:rsidRPr="000048B5" w:rsidRDefault="00EF1F8E" w:rsidP="00EF1F8E">
      <w:pPr>
        <w:jc w:val="both"/>
      </w:pPr>
    </w:p>
    <w:p w:rsidR="00EF1F8E" w:rsidRPr="000048B5" w:rsidRDefault="00EF1F8E" w:rsidP="00EF1F8E">
      <w:pPr>
        <w:spacing w:line="360" w:lineRule="auto"/>
        <w:jc w:val="center"/>
        <w:rPr>
          <w:b/>
          <w:color w:val="000000"/>
        </w:rPr>
      </w:pPr>
    </w:p>
    <w:p w:rsidR="00EF1F8E" w:rsidRPr="000048B5" w:rsidRDefault="00EF1F8E" w:rsidP="00EF1F8E">
      <w:pPr>
        <w:jc w:val="center"/>
        <w:rPr>
          <w:b/>
          <w:color w:val="000000"/>
        </w:rPr>
      </w:pPr>
    </w:p>
    <w:p w:rsidR="00EF1F8E" w:rsidRDefault="00EF1F8E" w:rsidP="00EF1F8E">
      <w:pPr>
        <w:jc w:val="center"/>
        <w:rPr>
          <w:b/>
          <w:color w:val="000000"/>
        </w:rPr>
      </w:pPr>
    </w:p>
    <w:p w:rsidR="00EF1F8E" w:rsidRDefault="00EF1F8E" w:rsidP="00EF1F8E">
      <w:pPr>
        <w:jc w:val="center"/>
        <w:rPr>
          <w:b/>
          <w:color w:val="000000"/>
        </w:rPr>
      </w:pPr>
    </w:p>
    <w:p w:rsidR="00EF1F8E" w:rsidRDefault="00EF1F8E" w:rsidP="00EF1F8E">
      <w:pPr>
        <w:jc w:val="center"/>
        <w:rPr>
          <w:b/>
          <w:color w:val="000000"/>
        </w:rPr>
      </w:pPr>
    </w:p>
    <w:p w:rsidR="00A11E79" w:rsidRDefault="00A11E79" w:rsidP="00EF1F8E">
      <w:pPr>
        <w:jc w:val="center"/>
        <w:rPr>
          <w:b/>
          <w:color w:val="000000"/>
        </w:rPr>
      </w:pPr>
    </w:p>
    <w:p w:rsidR="00EF1F8E" w:rsidRDefault="00EF1F8E" w:rsidP="00EF1F8E">
      <w:pPr>
        <w:jc w:val="center"/>
        <w:rPr>
          <w:b/>
          <w:color w:val="000000"/>
        </w:rPr>
      </w:pPr>
    </w:p>
    <w:p w:rsidR="00993CD1" w:rsidRPr="00EF1F8E" w:rsidRDefault="00EF1F8E" w:rsidP="00993CD1">
      <w:pPr>
        <w:jc w:val="center"/>
        <w:rPr>
          <w:b/>
        </w:rPr>
      </w:pPr>
      <w:r>
        <w:rPr>
          <w:b/>
        </w:rPr>
        <w:t>У</w:t>
      </w:r>
      <w:r w:rsidR="00807FA9">
        <w:rPr>
          <w:b/>
        </w:rPr>
        <w:t>правление рисками</w:t>
      </w:r>
    </w:p>
    <w:p w:rsidR="00993CD1" w:rsidRDefault="00993CD1" w:rsidP="00993CD1">
      <w:pPr>
        <w:jc w:val="center"/>
        <w:rPr>
          <w:b/>
          <w:sz w:val="28"/>
          <w:szCs w:val="28"/>
        </w:rPr>
      </w:pPr>
    </w:p>
    <w:p w:rsidR="00EF1F8E" w:rsidRPr="000048B5" w:rsidRDefault="00EF1F8E" w:rsidP="00EF1F8E">
      <w:pPr>
        <w:jc w:val="center"/>
        <w:rPr>
          <w:b/>
        </w:rPr>
      </w:pPr>
      <w:r w:rsidRPr="000048B5">
        <w:rPr>
          <w:b/>
        </w:rPr>
        <w:t>Методические указания</w:t>
      </w:r>
    </w:p>
    <w:p w:rsidR="00EF1F8E" w:rsidRDefault="00EF1F8E" w:rsidP="00EF1F8E">
      <w:pPr>
        <w:jc w:val="center"/>
      </w:pPr>
      <w:r w:rsidRPr="00F62BDF">
        <w:t xml:space="preserve">по </w:t>
      </w:r>
      <w:r w:rsidR="00727E43" w:rsidRPr="005D0446">
        <w:t>выполнению контрольной работы</w:t>
      </w:r>
    </w:p>
    <w:p w:rsidR="00EF1F8E" w:rsidRDefault="00EF1F8E" w:rsidP="00993CD1">
      <w:pPr>
        <w:jc w:val="center"/>
        <w:rPr>
          <w:b/>
          <w:sz w:val="28"/>
          <w:szCs w:val="28"/>
        </w:rPr>
      </w:pPr>
      <w:r w:rsidRPr="000048B5">
        <w:t>по дисциплин</w:t>
      </w:r>
      <w:r>
        <w:t>е «</w:t>
      </w:r>
      <w:r w:rsidRPr="00EF1F8E">
        <w:t>Управление рисками</w:t>
      </w:r>
      <w:r>
        <w:rPr>
          <w:b/>
        </w:rPr>
        <w:t>»</w:t>
      </w:r>
    </w:p>
    <w:p w:rsidR="00EF1F8E" w:rsidRPr="000048B5" w:rsidRDefault="00EF1F8E" w:rsidP="00EF1F8E">
      <w:pPr>
        <w:jc w:val="center"/>
      </w:pPr>
      <w:r w:rsidRPr="000048B5">
        <w:t xml:space="preserve">для </w:t>
      </w:r>
      <w:proofErr w:type="gramStart"/>
      <w:r w:rsidRPr="000048B5">
        <w:t>обучающихся</w:t>
      </w:r>
      <w:proofErr w:type="gramEnd"/>
      <w:r w:rsidRPr="000048B5">
        <w:t xml:space="preserve"> по направлению подготовки </w:t>
      </w:r>
    </w:p>
    <w:p w:rsidR="00EF1F8E" w:rsidRDefault="00EF1F8E" w:rsidP="00EF1F8E">
      <w:pPr>
        <w:jc w:val="center"/>
      </w:pPr>
      <w:r>
        <w:t>3</w:t>
      </w:r>
      <w:r w:rsidRPr="000048B5">
        <w:t>8.0</w:t>
      </w:r>
      <w:r w:rsidR="001E3FA3">
        <w:t>4</w:t>
      </w:r>
      <w:r w:rsidRPr="000048B5">
        <w:t>.0</w:t>
      </w:r>
      <w:r w:rsidR="001E3FA3">
        <w:t>8</w:t>
      </w:r>
      <w:r w:rsidRPr="000048B5">
        <w:t xml:space="preserve"> «</w:t>
      </w:r>
      <w:r w:rsidR="001E3FA3">
        <w:t>Финансы и кредит</w:t>
      </w:r>
      <w:r w:rsidRPr="000048B5">
        <w:t>»</w:t>
      </w:r>
    </w:p>
    <w:p w:rsidR="00EF1F8E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Pr="000048B5" w:rsidRDefault="00EF1F8E" w:rsidP="00EF1F8E">
      <w:pPr>
        <w:jc w:val="center"/>
      </w:pPr>
    </w:p>
    <w:p w:rsidR="00EF1F8E" w:rsidRDefault="00EF1F8E" w:rsidP="00EF1F8E">
      <w:pPr>
        <w:jc w:val="center"/>
      </w:pPr>
    </w:p>
    <w:p w:rsidR="00EF1F8E" w:rsidRDefault="00EF1F8E" w:rsidP="00EF1F8E">
      <w:pPr>
        <w:jc w:val="center"/>
      </w:pPr>
    </w:p>
    <w:p w:rsidR="00EF1F8E" w:rsidRDefault="00EF1F8E" w:rsidP="00EF1F8E">
      <w:pPr>
        <w:jc w:val="center"/>
      </w:pPr>
    </w:p>
    <w:p w:rsidR="00EF1F8E" w:rsidRDefault="00EF1F8E" w:rsidP="00EF1F8E">
      <w:pPr>
        <w:jc w:val="center"/>
      </w:pPr>
    </w:p>
    <w:p w:rsidR="00EF1F8E" w:rsidRDefault="00EF1F8E" w:rsidP="00EF1F8E">
      <w:pPr>
        <w:jc w:val="center"/>
      </w:pPr>
    </w:p>
    <w:p w:rsidR="00EF1F8E" w:rsidRDefault="00EF1F8E" w:rsidP="00EF1F8E">
      <w:pPr>
        <w:jc w:val="center"/>
      </w:pPr>
    </w:p>
    <w:p w:rsidR="00EF1F8E" w:rsidRDefault="00EF1F8E" w:rsidP="00EF1F8E">
      <w:pPr>
        <w:jc w:val="center"/>
      </w:pPr>
    </w:p>
    <w:p w:rsidR="00EF1F8E" w:rsidRDefault="00EF1F8E" w:rsidP="00EF1F8E">
      <w:pPr>
        <w:jc w:val="center"/>
      </w:pPr>
    </w:p>
    <w:p w:rsidR="00EF1F8E" w:rsidRDefault="00EF1F8E" w:rsidP="00EF1F8E">
      <w:pPr>
        <w:jc w:val="center"/>
      </w:pPr>
      <w:r w:rsidRPr="000048B5">
        <w:t>Ростов-на-Дону</w:t>
      </w:r>
    </w:p>
    <w:p w:rsidR="00993CD1" w:rsidRPr="001E67FE" w:rsidRDefault="00EF1F8E" w:rsidP="00EF1F8E">
      <w:pPr>
        <w:shd w:val="clear" w:color="auto" w:fill="FFFFFF"/>
        <w:ind w:right="-73"/>
        <w:jc w:val="center"/>
        <w:rPr>
          <w:spacing w:val="3"/>
          <w:sz w:val="28"/>
          <w:szCs w:val="28"/>
        </w:rPr>
      </w:pPr>
      <w:r w:rsidRPr="000048B5">
        <w:t>202</w:t>
      </w:r>
      <w:r w:rsidR="001E3FA3">
        <w:t>3</w:t>
      </w:r>
    </w:p>
    <w:p w:rsidR="00993CD1" w:rsidRPr="00807FA9" w:rsidRDefault="00993CD1" w:rsidP="00993CD1">
      <w:pPr>
        <w:jc w:val="both"/>
        <w:rPr>
          <w:bCs/>
          <w:spacing w:val="-3"/>
        </w:rPr>
      </w:pPr>
      <w:r>
        <w:rPr>
          <w:b/>
          <w:sz w:val="28"/>
          <w:szCs w:val="28"/>
        </w:rPr>
        <w:br w:type="page"/>
      </w:r>
      <w:r w:rsidRPr="00807FA9">
        <w:rPr>
          <w:bCs/>
          <w:spacing w:val="-3"/>
        </w:rPr>
        <w:lastRenderedPageBreak/>
        <w:t>УДК 336</w:t>
      </w:r>
      <w:r w:rsidR="00E05190" w:rsidRPr="00807FA9">
        <w:rPr>
          <w:bCs/>
          <w:spacing w:val="-3"/>
        </w:rPr>
        <w:t>.6</w:t>
      </w:r>
    </w:p>
    <w:p w:rsidR="00993CD1" w:rsidRPr="00807FA9" w:rsidRDefault="00993CD1" w:rsidP="00993CD1">
      <w:pPr>
        <w:jc w:val="both"/>
        <w:rPr>
          <w:bCs/>
          <w:color w:val="000000"/>
          <w:spacing w:val="-3"/>
        </w:rPr>
      </w:pPr>
    </w:p>
    <w:p w:rsidR="00993CD1" w:rsidRDefault="00993CD1" w:rsidP="00993CD1">
      <w:pPr>
        <w:jc w:val="both"/>
        <w:rPr>
          <w:bCs/>
          <w:color w:val="000000"/>
          <w:spacing w:val="-3"/>
        </w:rPr>
      </w:pPr>
    </w:p>
    <w:p w:rsidR="00E05ACA" w:rsidRPr="00807FA9" w:rsidRDefault="00E05ACA" w:rsidP="00993CD1">
      <w:pPr>
        <w:jc w:val="both"/>
        <w:rPr>
          <w:bCs/>
          <w:spacing w:val="-3"/>
        </w:rPr>
      </w:pPr>
    </w:p>
    <w:p w:rsidR="00993CD1" w:rsidRPr="00E05ACA" w:rsidRDefault="00993CD1" w:rsidP="002E7F9A">
      <w:pPr>
        <w:jc w:val="both"/>
        <w:rPr>
          <w:bCs/>
          <w:spacing w:val="-4"/>
        </w:rPr>
      </w:pPr>
      <w:r w:rsidRPr="00807FA9">
        <w:t>Управление финансовым</w:t>
      </w:r>
      <w:r w:rsidR="00B656F2" w:rsidRPr="00807FA9">
        <w:t>и</w:t>
      </w:r>
      <w:r w:rsidRPr="00807FA9">
        <w:t xml:space="preserve"> риск</w:t>
      </w:r>
      <w:r w:rsidR="00B656F2" w:rsidRPr="00807FA9">
        <w:t>а</w:t>
      </w:r>
      <w:r w:rsidRPr="00807FA9">
        <w:t>м</w:t>
      </w:r>
      <w:r w:rsidR="00B656F2" w:rsidRPr="00807FA9">
        <w:t>и</w:t>
      </w:r>
      <w:r w:rsidRPr="00807FA9">
        <w:rPr>
          <w:bCs/>
          <w:spacing w:val="-5"/>
        </w:rPr>
        <w:t>:</w:t>
      </w:r>
      <w:r w:rsidR="001E3FA3">
        <w:rPr>
          <w:bCs/>
          <w:spacing w:val="-5"/>
        </w:rPr>
        <w:t xml:space="preserve"> </w:t>
      </w:r>
      <w:r w:rsidR="005C624C" w:rsidRPr="00807FA9">
        <w:t xml:space="preserve">методические указания </w:t>
      </w:r>
      <w:r w:rsidR="004379D2" w:rsidRPr="00807FA9">
        <w:rPr>
          <w:color w:val="000000"/>
        </w:rPr>
        <w:t xml:space="preserve">по </w:t>
      </w:r>
      <w:r w:rsidR="00727E43" w:rsidRPr="005D0446">
        <w:t>выполнению контрольной работы</w:t>
      </w:r>
      <w:r w:rsidR="001E3FA3">
        <w:t xml:space="preserve"> </w:t>
      </w:r>
      <w:r w:rsidR="004379D2" w:rsidRPr="00807FA9">
        <w:rPr>
          <w:color w:val="000000"/>
        </w:rPr>
        <w:t>по дисциплине «</w:t>
      </w:r>
      <w:r w:rsidR="004379D2" w:rsidRPr="00807FA9">
        <w:t>Управление рисками</w:t>
      </w:r>
      <w:r w:rsidR="00807FA9" w:rsidRPr="00807FA9">
        <w:t>»</w:t>
      </w:r>
      <w:r w:rsidR="001E3FA3">
        <w:t xml:space="preserve"> </w:t>
      </w:r>
      <w:r w:rsidR="00807FA9" w:rsidRPr="00807FA9">
        <w:rPr>
          <w:color w:val="000000"/>
        </w:rPr>
        <w:t xml:space="preserve">для </w:t>
      </w:r>
      <w:proofErr w:type="gramStart"/>
      <w:r w:rsidR="00807FA9" w:rsidRPr="00807FA9">
        <w:rPr>
          <w:color w:val="000000"/>
        </w:rPr>
        <w:t>обучающихся</w:t>
      </w:r>
      <w:proofErr w:type="gramEnd"/>
      <w:r w:rsidR="00807FA9" w:rsidRPr="00807FA9">
        <w:rPr>
          <w:color w:val="000000"/>
        </w:rPr>
        <w:t xml:space="preserve"> по направлению подготовки 38.0</w:t>
      </w:r>
      <w:r w:rsidR="001E3FA3">
        <w:rPr>
          <w:color w:val="000000"/>
        </w:rPr>
        <w:t>4.08</w:t>
      </w:r>
      <w:r w:rsidR="00807FA9" w:rsidRPr="00807FA9">
        <w:rPr>
          <w:color w:val="000000"/>
        </w:rPr>
        <w:t xml:space="preserve"> «</w:t>
      </w:r>
      <w:r w:rsidR="001E3FA3">
        <w:rPr>
          <w:color w:val="000000"/>
        </w:rPr>
        <w:t>Финансы и кредит</w:t>
      </w:r>
      <w:r w:rsidR="00807FA9" w:rsidRPr="00807FA9">
        <w:rPr>
          <w:color w:val="000000"/>
        </w:rPr>
        <w:t>»</w:t>
      </w:r>
      <w:r w:rsidR="001E3FA3">
        <w:t xml:space="preserve">. - Ростов </w:t>
      </w:r>
      <w:proofErr w:type="spellStart"/>
      <w:r w:rsidR="001E3FA3">
        <w:t>н</w:t>
      </w:r>
      <w:proofErr w:type="spellEnd"/>
      <w:proofErr w:type="gramStart"/>
      <w:r w:rsidR="001E3FA3">
        <w:t>/Д</w:t>
      </w:r>
      <w:proofErr w:type="gramEnd"/>
      <w:r w:rsidR="00807FA9" w:rsidRPr="00807FA9">
        <w:t xml:space="preserve">: Донской государственный </w:t>
      </w:r>
      <w:r w:rsidR="001E3FA3">
        <w:t>технический университет, 2023</w:t>
      </w:r>
      <w:r w:rsidR="00807FA9" w:rsidRPr="00807FA9">
        <w:t xml:space="preserve">. </w:t>
      </w:r>
      <w:r w:rsidRPr="00807FA9">
        <w:t xml:space="preserve">– </w:t>
      </w:r>
      <w:r w:rsidR="00E05ACA" w:rsidRPr="00E05ACA">
        <w:rPr>
          <w:bCs/>
          <w:spacing w:val="-4"/>
        </w:rPr>
        <w:t>7</w:t>
      </w:r>
      <w:r w:rsidRPr="00E05ACA">
        <w:rPr>
          <w:bCs/>
          <w:spacing w:val="-4"/>
        </w:rPr>
        <w:t xml:space="preserve"> с.</w:t>
      </w:r>
    </w:p>
    <w:p w:rsidR="002E7F9A" w:rsidRDefault="002E7F9A" w:rsidP="00260B28">
      <w:pPr>
        <w:ind w:firstLine="709"/>
        <w:jc w:val="both"/>
      </w:pPr>
      <w:r w:rsidRPr="005D0446">
        <w:t xml:space="preserve">Методические указания подготовлены для помощи </w:t>
      </w:r>
      <w:proofErr w:type="gramStart"/>
      <w:r w:rsidRPr="005D0446">
        <w:t>обучающимся</w:t>
      </w:r>
      <w:proofErr w:type="gramEnd"/>
      <w:r w:rsidRPr="005D0446">
        <w:t xml:space="preserve"> по </w:t>
      </w:r>
      <w:r w:rsidRPr="005D0446">
        <w:rPr>
          <w:color w:val="000000"/>
        </w:rPr>
        <w:t>выполнению контрольной работы.</w:t>
      </w:r>
      <w:r w:rsidRPr="005D0446">
        <w:t xml:space="preserve"> Приведены задания по дисциплине</w:t>
      </w:r>
      <w:r w:rsidR="00260B28" w:rsidRPr="00211E84">
        <w:t xml:space="preserve"> «</w:t>
      </w:r>
      <w:r w:rsidR="00260B28" w:rsidRPr="00807FA9">
        <w:t>Управление рисками</w:t>
      </w:r>
      <w:r w:rsidR="00260B28" w:rsidRPr="00211E84">
        <w:t xml:space="preserve">» </w:t>
      </w:r>
      <w:r w:rsidRPr="005D0446">
        <w:rPr>
          <w:color w:val="000000"/>
        </w:rPr>
        <w:t>для</w:t>
      </w:r>
      <w:r w:rsidRPr="005D0446">
        <w:t xml:space="preserve"> выполнения обучающимися,</w:t>
      </w:r>
      <w:r>
        <w:t xml:space="preserve"> которые позволят </w:t>
      </w:r>
      <w:r w:rsidRPr="005D0446">
        <w:t>закрепить полученные при самостоятельной подготовке теоретические знания.</w:t>
      </w:r>
    </w:p>
    <w:p w:rsidR="00260B28" w:rsidRDefault="00260B28" w:rsidP="00260B28">
      <w:pPr>
        <w:ind w:firstLine="709"/>
        <w:jc w:val="both"/>
      </w:pPr>
      <w:r w:rsidRPr="000048B5">
        <w:t xml:space="preserve">Предназначены для </w:t>
      </w:r>
      <w:proofErr w:type="gramStart"/>
      <w:r>
        <w:t>обучающихся</w:t>
      </w:r>
      <w:proofErr w:type="gramEnd"/>
      <w:r w:rsidR="001E3FA3">
        <w:t xml:space="preserve"> </w:t>
      </w:r>
      <w:r w:rsidR="009266BE">
        <w:t>за</w:t>
      </w:r>
      <w:r>
        <w:t xml:space="preserve">очной формы </w:t>
      </w:r>
      <w:r w:rsidRPr="000048B5">
        <w:t>обучения</w:t>
      </w:r>
      <w:r w:rsidR="001E3FA3">
        <w:t xml:space="preserve"> </w:t>
      </w:r>
      <w:r w:rsidRPr="000048B5">
        <w:t xml:space="preserve">по направлению подготовки </w:t>
      </w:r>
      <w:r w:rsidRPr="00B12002">
        <w:t>38.0</w:t>
      </w:r>
      <w:r w:rsidR="001E3FA3">
        <w:t>4</w:t>
      </w:r>
      <w:r w:rsidRPr="00B12002">
        <w:t>.0</w:t>
      </w:r>
      <w:r w:rsidR="001E3FA3">
        <w:t>8</w:t>
      </w:r>
      <w:r w:rsidRPr="00B12002">
        <w:t xml:space="preserve"> «</w:t>
      </w:r>
      <w:r w:rsidR="001E3FA3">
        <w:t>Финансы и кредит</w:t>
      </w:r>
      <w:r w:rsidRPr="00B12002">
        <w:t>»</w:t>
      </w:r>
      <w:r>
        <w:t>.</w:t>
      </w:r>
    </w:p>
    <w:p w:rsidR="00A11E79" w:rsidRPr="000048B5" w:rsidRDefault="00A11E79" w:rsidP="00260B28">
      <w:pPr>
        <w:ind w:firstLine="709"/>
        <w:jc w:val="both"/>
        <w:rPr>
          <w:color w:val="000000"/>
        </w:rPr>
      </w:pPr>
    </w:p>
    <w:p w:rsidR="00260B28" w:rsidRPr="001D1269" w:rsidRDefault="00260B28" w:rsidP="00260B28">
      <w:pPr>
        <w:ind w:firstLine="709"/>
        <w:jc w:val="both"/>
      </w:pPr>
      <w:r w:rsidRPr="001D1269">
        <w:t xml:space="preserve">Электронная версия методических указаний находится </w:t>
      </w:r>
      <w:r>
        <w:t xml:space="preserve">в </w:t>
      </w:r>
      <w:r w:rsidRPr="001D1269">
        <w:t>ЭБС ДГТУ</w:t>
      </w:r>
    </w:p>
    <w:p w:rsidR="00260B28" w:rsidRDefault="00260B28" w:rsidP="00993CD1">
      <w:pPr>
        <w:shd w:val="clear" w:color="auto" w:fill="FFFFFF"/>
        <w:ind w:firstLine="709"/>
        <w:jc w:val="both"/>
        <w:rPr>
          <w:bCs/>
          <w:spacing w:val="-4"/>
        </w:rPr>
      </w:pPr>
    </w:p>
    <w:p w:rsidR="00260B28" w:rsidRDefault="00260B28" w:rsidP="00993CD1">
      <w:pPr>
        <w:shd w:val="clear" w:color="auto" w:fill="FFFFFF"/>
        <w:ind w:firstLine="709"/>
        <w:jc w:val="both"/>
        <w:rPr>
          <w:bCs/>
          <w:spacing w:val="-4"/>
        </w:rPr>
      </w:pPr>
    </w:p>
    <w:p w:rsidR="00A11E79" w:rsidRDefault="00A11E79" w:rsidP="00993CD1">
      <w:pPr>
        <w:shd w:val="clear" w:color="auto" w:fill="FFFFFF"/>
        <w:ind w:firstLine="709"/>
        <w:jc w:val="both"/>
        <w:rPr>
          <w:bCs/>
          <w:spacing w:val="-4"/>
        </w:rPr>
      </w:pPr>
    </w:p>
    <w:p w:rsidR="00993CD1" w:rsidRPr="00807FA9" w:rsidRDefault="00993CD1" w:rsidP="00993CD1">
      <w:pPr>
        <w:shd w:val="clear" w:color="auto" w:fill="FFFFFF"/>
        <w:ind w:firstLine="709"/>
        <w:jc w:val="right"/>
        <w:rPr>
          <w:bCs/>
          <w:spacing w:val="-4"/>
        </w:rPr>
      </w:pPr>
      <w:r w:rsidRPr="00807FA9">
        <w:rPr>
          <w:bCs/>
          <w:spacing w:val="-4"/>
        </w:rPr>
        <w:t>УДК 336.</w:t>
      </w:r>
      <w:r w:rsidR="00E05190" w:rsidRPr="00807FA9">
        <w:rPr>
          <w:bCs/>
          <w:spacing w:val="-4"/>
        </w:rPr>
        <w:t>6</w:t>
      </w:r>
    </w:p>
    <w:p w:rsidR="00993CD1" w:rsidRPr="00807FA9" w:rsidRDefault="00993CD1" w:rsidP="00993CD1">
      <w:pPr>
        <w:autoSpaceDE w:val="0"/>
        <w:autoSpaceDN w:val="0"/>
        <w:adjustRightInd w:val="0"/>
        <w:rPr>
          <w:bCs/>
          <w:color w:val="000000"/>
          <w:spacing w:val="-4"/>
        </w:rPr>
      </w:pPr>
    </w:p>
    <w:p w:rsidR="00260B28" w:rsidRDefault="00260B28" w:rsidP="00674A48">
      <w:pPr>
        <w:ind w:left="709"/>
      </w:pPr>
    </w:p>
    <w:p w:rsidR="00260B28" w:rsidRDefault="00260B28" w:rsidP="00674A48">
      <w:pPr>
        <w:ind w:left="709"/>
      </w:pPr>
    </w:p>
    <w:p w:rsidR="00674A48" w:rsidRDefault="00674A48" w:rsidP="00674A48">
      <w:pPr>
        <w:ind w:left="709"/>
      </w:pPr>
    </w:p>
    <w:p w:rsidR="00260B28" w:rsidRDefault="00260B28" w:rsidP="00260B28">
      <w:pPr>
        <w:ind w:left="5529"/>
      </w:pPr>
      <w:r w:rsidRPr="000048B5">
        <w:t xml:space="preserve">Составители:  </w:t>
      </w:r>
    </w:p>
    <w:p w:rsidR="00260B28" w:rsidRDefault="00260B28" w:rsidP="00260B28">
      <w:pPr>
        <w:ind w:left="5529"/>
        <w:jc w:val="both"/>
      </w:pPr>
      <w:proofErr w:type="spellStart"/>
      <w:r>
        <w:t>кандэкон</w:t>
      </w:r>
      <w:proofErr w:type="spellEnd"/>
      <w:r>
        <w:t xml:space="preserve">. наук, доц. Т.С. </w:t>
      </w:r>
      <w:proofErr w:type="spellStart"/>
      <w:r>
        <w:t>Лисицкая</w:t>
      </w:r>
      <w:proofErr w:type="spellEnd"/>
    </w:p>
    <w:p w:rsidR="00260B28" w:rsidRPr="000048B5" w:rsidRDefault="00260B28" w:rsidP="00260B28">
      <w:pPr>
        <w:ind w:left="3969"/>
      </w:pPr>
    </w:p>
    <w:p w:rsidR="00260B28" w:rsidRPr="000048B5" w:rsidRDefault="00260B28" w:rsidP="00260B28">
      <w:pPr>
        <w:ind w:left="3969"/>
      </w:pPr>
    </w:p>
    <w:p w:rsidR="00260B28" w:rsidRDefault="00260B28" w:rsidP="00260B28">
      <w:pPr>
        <w:jc w:val="both"/>
      </w:pPr>
    </w:p>
    <w:p w:rsidR="00674A48" w:rsidRDefault="00674A48" w:rsidP="00260B28">
      <w:pPr>
        <w:jc w:val="both"/>
      </w:pPr>
    </w:p>
    <w:p w:rsidR="00674A48" w:rsidRDefault="00674A48" w:rsidP="00260B28">
      <w:pPr>
        <w:jc w:val="both"/>
      </w:pPr>
    </w:p>
    <w:p w:rsidR="00674A48" w:rsidRDefault="00674A48" w:rsidP="00260B28">
      <w:pPr>
        <w:jc w:val="both"/>
      </w:pPr>
    </w:p>
    <w:p w:rsidR="00674A48" w:rsidRPr="00674A48" w:rsidRDefault="00674A48" w:rsidP="00260B28">
      <w:pPr>
        <w:jc w:val="both"/>
      </w:pPr>
    </w:p>
    <w:p w:rsidR="00260B28" w:rsidRPr="000048B5" w:rsidRDefault="00260B28" w:rsidP="00260B28">
      <w:pPr>
        <w:jc w:val="both"/>
      </w:pPr>
      <w:r w:rsidRPr="000048B5">
        <w:t>Редактор в авторской правке</w:t>
      </w:r>
    </w:p>
    <w:p w:rsidR="00260B28" w:rsidRPr="00FD4258" w:rsidRDefault="00260B28" w:rsidP="00260B28">
      <w:pPr>
        <w:jc w:val="both"/>
      </w:pPr>
      <w:proofErr w:type="spellStart"/>
      <w:r w:rsidRPr="00FD4258">
        <w:t>Темплан</w:t>
      </w:r>
      <w:proofErr w:type="spellEnd"/>
      <w:r w:rsidRPr="00FD4258">
        <w:t xml:space="preserve"> 20___ г., поз. _____</w:t>
      </w:r>
    </w:p>
    <w:p w:rsidR="00260B28" w:rsidRPr="000048B5" w:rsidRDefault="00260B28" w:rsidP="00260B28">
      <w:pPr>
        <w:jc w:val="both"/>
        <w:rPr>
          <w:u w:val="single"/>
          <w:vertAlign w:val="superscript"/>
        </w:rPr>
      </w:pPr>
      <w:r w:rsidRPr="00FD4258">
        <w:rPr>
          <w:u w:val="single"/>
          <w:vertAlign w:val="superscript"/>
        </w:rPr>
        <w:tab/>
      </w:r>
      <w:r w:rsidRPr="00FD4258">
        <w:rPr>
          <w:u w:val="single"/>
          <w:vertAlign w:val="superscript"/>
        </w:rPr>
        <w:tab/>
      </w:r>
      <w:r w:rsidRPr="00FD4258">
        <w:rPr>
          <w:u w:val="single"/>
          <w:vertAlign w:val="superscript"/>
        </w:rPr>
        <w:tab/>
      </w:r>
      <w:r w:rsidRPr="00FD4258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</w:p>
    <w:p w:rsidR="00260B28" w:rsidRPr="00FE557E" w:rsidRDefault="00260B28" w:rsidP="00260B28">
      <w:pPr>
        <w:jc w:val="both"/>
      </w:pPr>
      <w:r w:rsidRPr="00FE557E">
        <w:t xml:space="preserve">Подписано в печать ___.___.___ Формат 60х84/16. Бумага писчая. </w:t>
      </w:r>
      <w:proofErr w:type="spellStart"/>
      <w:r w:rsidRPr="00FE557E">
        <w:t>Ризограф</w:t>
      </w:r>
      <w:proofErr w:type="spellEnd"/>
      <w:r w:rsidRPr="00FE557E">
        <w:t xml:space="preserve">. </w:t>
      </w:r>
    </w:p>
    <w:p w:rsidR="00260B28" w:rsidRPr="00FE557E" w:rsidRDefault="00260B28" w:rsidP="00260B28">
      <w:pPr>
        <w:jc w:val="both"/>
      </w:pPr>
      <w:proofErr w:type="spellStart"/>
      <w:r w:rsidRPr="00FE557E">
        <w:t>Уч.-изд.л</w:t>
      </w:r>
      <w:proofErr w:type="spellEnd"/>
      <w:r w:rsidRPr="00FE557E">
        <w:t>. _,_. Тираж __ экз. Заказ</w:t>
      </w:r>
    </w:p>
    <w:p w:rsidR="00260B28" w:rsidRPr="000048B5" w:rsidRDefault="00260B28" w:rsidP="00260B28">
      <w:pPr>
        <w:jc w:val="both"/>
        <w:rPr>
          <w:u w:val="single"/>
          <w:vertAlign w:val="superscript"/>
        </w:rPr>
      </w:pP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  <w:r w:rsidRPr="000048B5">
        <w:rPr>
          <w:u w:val="single"/>
          <w:vertAlign w:val="superscript"/>
        </w:rPr>
        <w:tab/>
      </w:r>
    </w:p>
    <w:p w:rsidR="00260B28" w:rsidRPr="000048B5" w:rsidRDefault="00260B28" w:rsidP="00260B28">
      <w:pPr>
        <w:jc w:val="both"/>
      </w:pPr>
      <w:r w:rsidRPr="000048B5">
        <w:t>Редакционно-издательский отдел</w:t>
      </w:r>
    </w:p>
    <w:p w:rsidR="00260B28" w:rsidRPr="000048B5" w:rsidRDefault="00260B28" w:rsidP="00260B28">
      <w:pPr>
        <w:jc w:val="both"/>
      </w:pPr>
      <w:r w:rsidRPr="000048B5">
        <w:t>Донского</w:t>
      </w:r>
      <w:proofErr w:type="gramStart"/>
      <w:r w:rsidRPr="000048B5">
        <w:t>.</w:t>
      </w:r>
      <w:proofErr w:type="gramEnd"/>
      <w:r w:rsidRPr="000048B5">
        <w:t xml:space="preserve"> </w:t>
      </w:r>
      <w:proofErr w:type="gramStart"/>
      <w:r w:rsidRPr="000048B5">
        <w:t>г</w:t>
      </w:r>
      <w:proofErr w:type="gramEnd"/>
      <w:r w:rsidRPr="000048B5">
        <w:t>осударственного технического университета</w:t>
      </w:r>
    </w:p>
    <w:p w:rsidR="00260B28" w:rsidRPr="000048B5" w:rsidRDefault="00260B28" w:rsidP="00260B28">
      <w:pPr>
        <w:jc w:val="both"/>
      </w:pPr>
      <w:r w:rsidRPr="000048B5">
        <w:t xml:space="preserve">344022, Ростов-на-Дону, ул. Социалистическая, </w:t>
      </w:r>
      <w:r>
        <w:t>162.</w:t>
      </w:r>
    </w:p>
    <w:p w:rsidR="00260B28" w:rsidRPr="000048B5" w:rsidRDefault="00260B28" w:rsidP="00260B28">
      <w:pPr>
        <w:jc w:val="center"/>
      </w:pPr>
    </w:p>
    <w:p w:rsidR="00260B28" w:rsidRPr="000048B5" w:rsidRDefault="00260B28" w:rsidP="00260B28">
      <w:pPr>
        <w:jc w:val="center"/>
      </w:pPr>
    </w:p>
    <w:p w:rsidR="00260B28" w:rsidRDefault="00260B28" w:rsidP="00260B28">
      <w:pPr>
        <w:jc w:val="center"/>
      </w:pPr>
    </w:p>
    <w:p w:rsidR="00260B28" w:rsidRDefault="00260B28" w:rsidP="00260B28">
      <w:pPr>
        <w:jc w:val="center"/>
      </w:pPr>
    </w:p>
    <w:p w:rsidR="00260B28" w:rsidRDefault="00260B28" w:rsidP="00260B28">
      <w:pPr>
        <w:jc w:val="center"/>
      </w:pPr>
    </w:p>
    <w:p w:rsidR="00260B28" w:rsidRPr="000048B5" w:rsidRDefault="00260B28" w:rsidP="00260B28">
      <w:r w:rsidRPr="000048B5">
        <w:t xml:space="preserve">Донской государственный </w:t>
      </w:r>
    </w:p>
    <w:p w:rsidR="00260B28" w:rsidRDefault="00260B28" w:rsidP="00260B28">
      <w:pPr>
        <w:jc w:val="both"/>
      </w:pPr>
      <w:r w:rsidRPr="000048B5">
        <w:t>технический университет,202</w:t>
      </w:r>
      <w:r w:rsidR="001E3FA3">
        <w:t>3</w:t>
      </w:r>
    </w:p>
    <w:p w:rsidR="00260B28" w:rsidRPr="007516A2" w:rsidRDefault="00674A48" w:rsidP="007516A2">
      <w:pPr>
        <w:pStyle w:val="1"/>
        <w:spacing w:line="360" w:lineRule="auto"/>
        <w:jc w:val="center"/>
        <w:rPr>
          <w:b/>
          <w:sz w:val="24"/>
        </w:rPr>
      </w:pPr>
      <w:r>
        <w:rPr>
          <w:sz w:val="24"/>
        </w:rPr>
        <w:br w:type="page"/>
      </w:r>
      <w:r w:rsidR="00260B28" w:rsidRPr="007516A2">
        <w:rPr>
          <w:b/>
          <w:sz w:val="24"/>
        </w:rPr>
        <w:lastRenderedPageBreak/>
        <w:t>Введение</w:t>
      </w:r>
    </w:p>
    <w:p w:rsidR="00260B28" w:rsidRPr="002C02D5" w:rsidRDefault="00260B28" w:rsidP="00260B28">
      <w:pPr>
        <w:rPr>
          <w:b/>
          <w:color w:val="000000"/>
        </w:rPr>
      </w:pPr>
    </w:p>
    <w:p w:rsidR="00674A48" w:rsidRPr="00004EA9" w:rsidRDefault="00674A48" w:rsidP="00674A48">
      <w:pPr>
        <w:shd w:val="clear" w:color="auto" w:fill="FFFFFF"/>
        <w:spacing w:line="360" w:lineRule="auto"/>
        <w:ind w:left="5" w:firstLine="704"/>
        <w:jc w:val="both"/>
        <w:rPr>
          <w:spacing w:val="-1"/>
        </w:rPr>
      </w:pPr>
      <w:r w:rsidRPr="00004EA9">
        <w:t xml:space="preserve">К экзамену допускаются </w:t>
      </w:r>
      <w:proofErr w:type="gramStart"/>
      <w:r w:rsidRPr="00004EA9">
        <w:t>обучающиеся</w:t>
      </w:r>
      <w:proofErr w:type="gramEnd"/>
      <w:r w:rsidRPr="00004EA9">
        <w:t>, выполнившие контрольную работу и получившие по ней зачет. Контрольная работа, являющаяся одной из форм контроля знаний студентов, должна выполняться самостоятельно – после изучения теоретического материала.</w:t>
      </w:r>
    </w:p>
    <w:p w:rsidR="00674A48" w:rsidRDefault="00674A48" w:rsidP="00674A48">
      <w:pPr>
        <w:shd w:val="clear" w:color="auto" w:fill="FFFFFF"/>
        <w:spacing w:line="360" w:lineRule="auto"/>
        <w:ind w:left="5" w:firstLine="704"/>
        <w:jc w:val="both"/>
        <w:rPr>
          <w:spacing w:val="-1"/>
        </w:rPr>
      </w:pPr>
      <w:r w:rsidRPr="00004EA9">
        <w:rPr>
          <w:spacing w:val="-1"/>
        </w:rPr>
        <w:t>Контрольная работа, оформленная в соответствии с требованиями</w:t>
      </w:r>
      <w:r w:rsidRPr="00004EA9">
        <w:t xml:space="preserve"> к оформлению КР и ВКР (Приказ ректора № 242 от 16.12.2020г.)</w:t>
      </w:r>
      <w:r w:rsidRPr="00004EA9">
        <w:rPr>
          <w:spacing w:val="-1"/>
        </w:rPr>
        <w:t>, представляется в деканат (магистратуру), где регистрируется и после сдаётся преподавателю, ведущему дисциплину.</w:t>
      </w:r>
    </w:p>
    <w:p w:rsidR="00AB66F9" w:rsidRPr="00422440" w:rsidRDefault="00AB66F9" w:rsidP="00AB66F9">
      <w:pPr>
        <w:spacing w:line="360" w:lineRule="auto"/>
        <w:ind w:left="5" w:firstLine="704"/>
        <w:jc w:val="both"/>
      </w:pPr>
      <w:r w:rsidRPr="00422440">
        <w:t xml:space="preserve">Подробную информацию о </w:t>
      </w:r>
      <w:r>
        <w:t xml:space="preserve">методике </w:t>
      </w:r>
      <w:r w:rsidRPr="00422440">
        <w:t>выполнени</w:t>
      </w:r>
      <w:r>
        <w:t>я</w:t>
      </w:r>
      <w:r w:rsidRPr="00422440">
        <w:rPr>
          <w:bCs/>
        </w:rPr>
        <w:t xml:space="preserve"> заданий </w:t>
      </w:r>
      <w:r w:rsidRPr="00422440">
        <w:t>можно получить в Методических указаниях по самостоятельной работе к дисциплине</w:t>
      </w:r>
      <w:r w:rsidR="00D96C6C">
        <w:t xml:space="preserve"> (МУ СР)</w:t>
      </w:r>
      <w:r w:rsidRPr="00422440">
        <w:t xml:space="preserve">. </w:t>
      </w:r>
    </w:p>
    <w:p w:rsidR="00674A48" w:rsidRDefault="00674A48" w:rsidP="00674A48">
      <w:pPr>
        <w:shd w:val="clear" w:color="auto" w:fill="FFFFFF"/>
        <w:spacing w:line="360" w:lineRule="auto"/>
        <w:ind w:left="5" w:firstLine="704"/>
        <w:jc w:val="both"/>
        <w:rPr>
          <w:spacing w:val="-1"/>
        </w:rPr>
      </w:pPr>
      <w:r w:rsidRPr="00004EA9">
        <w:rPr>
          <w:spacing w:val="-1"/>
        </w:rPr>
        <w:t xml:space="preserve">Контрольная работа состоит из </w:t>
      </w:r>
      <w:r w:rsidR="00AB66F9">
        <w:rPr>
          <w:spacing w:val="-1"/>
        </w:rPr>
        <w:t xml:space="preserve">решения </w:t>
      </w:r>
      <w:r w:rsidR="00DC5D40">
        <w:rPr>
          <w:spacing w:val="-1"/>
        </w:rPr>
        <w:t xml:space="preserve">двух </w:t>
      </w:r>
      <w:r w:rsidR="00AB66F9">
        <w:rPr>
          <w:spacing w:val="-1"/>
        </w:rPr>
        <w:t>задач.</w:t>
      </w:r>
      <w:r w:rsidR="001E3FA3">
        <w:rPr>
          <w:spacing w:val="-1"/>
        </w:rPr>
        <w:t xml:space="preserve"> </w:t>
      </w:r>
      <w:r w:rsidR="00DC5D40">
        <w:rPr>
          <w:spacing w:val="-1"/>
        </w:rPr>
        <w:t>Задачи в таблице разделены на 10 вариантов (выделены заливкой зеленого цвета). В первой задаче каждый студент решает все три варианта (В</w:t>
      </w:r>
      <w:proofErr w:type="gramStart"/>
      <w:r w:rsidR="00DC5D40" w:rsidRPr="00DC5D40">
        <w:rPr>
          <w:spacing w:val="-1"/>
          <w:vertAlign w:val="subscript"/>
        </w:rPr>
        <w:t>1</w:t>
      </w:r>
      <w:proofErr w:type="gramEnd"/>
      <w:r w:rsidR="00DC5D40">
        <w:rPr>
          <w:spacing w:val="-1"/>
        </w:rPr>
        <w:t>, В</w:t>
      </w:r>
      <w:r w:rsidR="00DC5D40" w:rsidRPr="00DC5D40">
        <w:rPr>
          <w:spacing w:val="-1"/>
          <w:vertAlign w:val="subscript"/>
        </w:rPr>
        <w:t>2</w:t>
      </w:r>
      <w:r w:rsidR="00DC5D40">
        <w:rPr>
          <w:spacing w:val="-1"/>
        </w:rPr>
        <w:t>, В</w:t>
      </w:r>
      <w:r w:rsidR="00DC5D40" w:rsidRPr="00DC5D40">
        <w:rPr>
          <w:spacing w:val="-1"/>
          <w:vertAlign w:val="subscript"/>
        </w:rPr>
        <w:t>3</w:t>
      </w:r>
      <w:r w:rsidR="00DC5D40">
        <w:rPr>
          <w:spacing w:val="-1"/>
        </w:rPr>
        <w:t>). Во второй задаче один выпавший вариант.</w:t>
      </w:r>
    </w:p>
    <w:p w:rsidR="00674A48" w:rsidRPr="00674A48" w:rsidRDefault="00674A48" w:rsidP="00674A4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674A48">
        <w:rPr>
          <w:b/>
        </w:rPr>
        <w:t>Выбор заданий проводится по следующему алгоритму:</w:t>
      </w:r>
    </w:p>
    <w:p w:rsidR="007C4703" w:rsidRDefault="00DC5D40" w:rsidP="007C4703">
      <w:pPr>
        <w:shd w:val="clear" w:color="auto" w:fill="FFFFFF"/>
        <w:spacing w:line="360" w:lineRule="auto"/>
        <w:ind w:left="5" w:firstLine="704"/>
        <w:jc w:val="both"/>
        <w:rPr>
          <w:spacing w:val="-1"/>
        </w:rPr>
      </w:pPr>
      <w:r w:rsidRPr="00422440">
        <w:rPr>
          <w:spacing w:val="-1"/>
        </w:rPr>
        <w:t xml:space="preserve">Номер </w:t>
      </w:r>
      <w:r>
        <w:rPr>
          <w:spacing w:val="-1"/>
        </w:rPr>
        <w:t>варианта</w:t>
      </w:r>
      <w:r w:rsidRPr="00422440">
        <w:rPr>
          <w:spacing w:val="-1"/>
        </w:rPr>
        <w:t xml:space="preserve"> соответствует номеру студента в списке группы, составленном в строго алфавитном порядке</w:t>
      </w:r>
      <w:r>
        <w:rPr>
          <w:spacing w:val="-1"/>
        </w:rPr>
        <w:t xml:space="preserve">. </w:t>
      </w:r>
      <w:r w:rsidR="007C4703" w:rsidRPr="00422440">
        <w:rPr>
          <w:spacing w:val="-1"/>
        </w:rPr>
        <w:t xml:space="preserve">После окончания </w:t>
      </w:r>
      <w:r w:rsidR="007C4703">
        <w:rPr>
          <w:spacing w:val="-1"/>
        </w:rPr>
        <w:t>вариантов</w:t>
      </w:r>
      <w:r w:rsidR="007C4703" w:rsidRPr="00422440">
        <w:rPr>
          <w:spacing w:val="-1"/>
        </w:rPr>
        <w:t xml:space="preserve"> процесс начинается повторно, (напр. студенты под номерами 1 и </w:t>
      </w:r>
      <w:r w:rsidR="007C4703">
        <w:rPr>
          <w:spacing w:val="-1"/>
        </w:rPr>
        <w:t xml:space="preserve">11выполняют вариант </w:t>
      </w:r>
      <w:r w:rsidR="007C4703" w:rsidRPr="00422440">
        <w:rPr>
          <w:spacing w:val="-1"/>
        </w:rPr>
        <w:t xml:space="preserve">№1; 2 и </w:t>
      </w:r>
      <w:r w:rsidR="007C4703">
        <w:rPr>
          <w:spacing w:val="-1"/>
        </w:rPr>
        <w:t>12</w:t>
      </w:r>
      <w:r w:rsidR="007C4703" w:rsidRPr="00422440">
        <w:rPr>
          <w:spacing w:val="-1"/>
        </w:rPr>
        <w:t xml:space="preserve"> - № 2, и т.д.).</w:t>
      </w:r>
    </w:p>
    <w:p w:rsidR="00674A48" w:rsidRPr="00674A48" w:rsidRDefault="00674A48" w:rsidP="00674A48">
      <w:pPr>
        <w:spacing w:line="360" w:lineRule="auto"/>
        <w:ind w:firstLine="567"/>
        <w:jc w:val="both"/>
      </w:pPr>
    </w:p>
    <w:p w:rsidR="00674A48" w:rsidRPr="00674A48" w:rsidRDefault="00674A48" w:rsidP="00674A48">
      <w:pPr>
        <w:spacing w:line="360" w:lineRule="auto"/>
        <w:ind w:firstLine="567"/>
        <w:jc w:val="both"/>
      </w:pPr>
    </w:p>
    <w:p w:rsidR="00327AFA" w:rsidRPr="008D1649" w:rsidRDefault="00327AFA" w:rsidP="00FE3F1C">
      <w:pPr>
        <w:spacing w:line="276" w:lineRule="auto"/>
        <w:ind w:firstLine="709"/>
        <w:jc w:val="both"/>
        <w:rPr>
          <w:sz w:val="28"/>
          <w:szCs w:val="28"/>
        </w:rPr>
      </w:pPr>
    </w:p>
    <w:p w:rsidR="008D1649" w:rsidRPr="001A2329" w:rsidRDefault="008D1649" w:rsidP="008D1649">
      <w:pPr>
        <w:ind w:firstLine="360"/>
        <w:sectPr w:rsidR="008D1649" w:rsidRPr="001A2329" w:rsidSect="008D1649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8D1649" w:rsidRPr="00B2659A" w:rsidRDefault="00996E83" w:rsidP="00B4762C">
      <w:pPr>
        <w:spacing w:line="360" w:lineRule="auto"/>
        <w:ind w:right="-185"/>
        <w:jc w:val="center"/>
        <w:rPr>
          <w:b/>
        </w:rPr>
      </w:pPr>
      <w:r>
        <w:rPr>
          <w:b/>
        </w:rPr>
        <w:lastRenderedPageBreak/>
        <w:t>З</w:t>
      </w:r>
      <w:r w:rsidRPr="008D6EBE">
        <w:rPr>
          <w:b/>
        </w:rPr>
        <w:t xml:space="preserve">адания </w:t>
      </w:r>
      <w:r>
        <w:rPr>
          <w:b/>
        </w:rPr>
        <w:t xml:space="preserve">для </w:t>
      </w:r>
      <w:r w:rsidR="00B4762C">
        <w:rPr>
          <w:b/>
        </w:rPr>
        <w:t>выполнения контрольной работы</w:t>
      </w:r>
    </w:p>
    <w:p w:rsidR="008D1649" w:rsidRDefault="00AB66F9" w:rsidP="00FE3F1C">
      <w:pPr>
        <w:spacing w:line="276" w:lineRule="auto"/>
        <w:ind w:right="170" w:firstLine="540"/>
        <w:rPr>
          <w:szCs w:val="28"/>
        </w:rPr>
      </w:pPr>
      <w:r>
        <w:rPr>
          <w:szCs w:val="28"/>
        </w:rPr>
        <w:t>1.</w:t>
      </w:r>
      <w:r w:rsidR="008D1649" w:rsidRPr="00717E27">
        <w:rPr>
          <w:szCs w:val="28"/>
        </w:rPr>
        <w:t xml:space="preserve"> Предприятие  может выпускать три вида продукции: А</w:t>
      </w:r>
      <w:proofErr w:type="gramStart"/>
      <w:r w:rsidR="008D1649" w:rsidRPr="00717E27">
        <w:rPr>
          <w:szCs w:val="28"/>
          <w:vertAlign w:val="subscript"/>
        </w:rPr>
        <w:t>1</w:t>
      </w:r>
      <w:proofErr w:type="gramEnd"/>
      <w:r w:rsidR="008D1649" w:rsidRPr="00717E27">
        <w:rPr>
          <w:szCs w:val="28"/>
        </w:rPr>
        <w:t>, А</w:t>
      </w:r>
      <w:r w:rsidR="008D1649" w:rsidRPr="00717E27">
        <w:rPr>
          <w:szCs w:val="28"/>
          <w:vertAlign w:val="subscript"/>
        </w:rPr>
        <w:t>2</w:t>
      </w:r>
      <w:r w:rsidR="008D1649" w:rsidRPr="00717E27">
        <w:rPr>
          <w:szCs w:val="28"/>
        </w:rPr>
        <w:t>, А</w:t>
      </w:r>
      <w:r w:rsidR="008D1649" w:rsidRPr="00717E27">
        <w:rPr>
          <w:szCs w:val="28"/>
          <w:vertAlign w:val="subscript"/>
        </w:rPr>
        <w:t>3</w:t>
      </w:r>
      <w:r w:rsidR="008D1649" w:rsidRPr="00717E27">
        <w:rPr>
          <w:szCs w:val="28"/>
        </w:rPr>
        <w:t>. Прибыль предприяти</w:t>
      </w:r>
      <w:r w:rsidR="008D1649">
        <w:rPr>
          <w:szCs w:val="28"/>
        </w:rPr>
        <w:t>я определяется состоянием спроса</w:t>
      </w:r>
      <w:r w:rsidR="008D1649" w:rsidRPr="00717E27">
        <w:rPr>
          <w:szCs w:val="28"/>
        </w:rPr>
        <w:t>:</w:t>
      </w:r>
    </w:p>
    <w:p w:rsidR="008D1649" w:rsidRPr="00180620" w:rsidRDefault="008D1649" w:rsidP="00FE3F1C">
      <w:pPr>
        <w:spacing w:line="276" w:lineRule="auto"/>
        <w:ind w:right="-185" w:firstLine="540"/>
        <w:rPr>
          <w:szCs w:val="28"/>
        </w:rPr>
      </w:pPr>
      <w:r w:rsidRPr="00180620">
        <w:rPr>
          <w:szCs w:val="28"/>
        </w:rPr>
        <w:t>Прибыль предприятия при различных состояниях спроса (руб.)</w:t>
      </w:r>
    </w:p>
    <w:tbl>
      <w:tblPr>
        <w:tblW w:w="1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414"/>
        <w:gridCol w:w="414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</w:tblGrid>
      <w:tr w:rsidR="008D1649" w:rsidRPr="00ED0295" w:rsidTr="00AB66F9">
        <w:tc>
          <w:tcPr>
            <w:tcW w:w="2088" w:type="dxa"/>
            <w:vMerge w:val="restart"/>
            <w:shd w:val="clear" w:color="auto" w:fill="auto"/>
          </w:tcPr>
          <w:p w:rsidR="008D1649" w:rsidRPr="00ED0295" w:rsidRDefault="008D1649" w:rsidP="00AB66F9">
            <w:pPr>
              <w:spacing w:line="276" w:lineRule="auto"/>
              <w:ind w:right="-185"/>
              <w:jc w:val="center"/>
            </w:pPr>
            <w:r w:rsidRPr="00ED0295">
              <w:t>Виды строительных материалов</w:t>
            </w:r>
          </w:p>
        </w:tc>
        <w:tc>
          <w:tcPr>
            <w:tcW w:w="12448" w:type="dxa"/>
            <w:gridSpan w:val="30"/>
            <w:shd w:val="clear" w:color="auto" w:fill="FFFFFF" w:themeFill="background1"/>
            <w:vAlign w:val="center"/>
          </w:tcPr>
          <w:p w:rsidR="008D1649" w:rsidRPr="00ED0295" w:rsidRDefault="008D1649" w:rsidP="00AB66F9">
            <w:pPr>
              <w:spacing w:line="276" w:lineRule="auto"/>
              <w:ind w:right="-185"/>
              <w:jc w:val="center"/>
            </w:pPr>
            <w:r w:rsidRPr="00ED0295">
              <w:t>Возможные состояния спроса</w:t>
            </w:r>
          </w:p>
        </w:tc>
      </w:tr>
      <w:tr w:rsidR="008D1649" w:rsidRPr="00ED0295" w:rsidTr="00DC5D40">
        <w:tc>
          <w:tcPr>
            <w:tcW w:w="2088" w:type="dxa"/>
            <w:vMerge/>
            <w:shd w:val="clear" w:color="auto" w:fill="auto"/>
          </w:tcPr>
          <w:p w:rsidR="008D1649" w:rsidRPr="00ED0295" w:rsidRDefault="008D1649" w:rsidP="00AB66F9">
            <w:pPr>
              <w:spacing w:line="276" w:lineRule="auto"/>
              <w:ind w:right="-185"/>
            </w:pPr>
          </w:p>
        </w:tc>
        <w:tc>
          <w:tcPr>
            <w:tcW w:w="1243" w:type="dxa"/>
            <w:gridSpan w:val="3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1245" w:type="dxa"/>
            <w:gridSpan w:val="3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1245" w:type="dxa"/>
            <w:gridSpan w:val="3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1245" w:type="dxa"/>
            <w:gridSpan w:val="3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1245" w:type="dxa"/>
            <w:gridSpan w:val="3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1245" w:type="dxa"/>
            <w:gridSpan w:val="3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6</w:t>
            </w:r>
          </w:p>
        </w:tc>
        <w:tc>
          <w:tcPr>
            <w:tcW w:w="1245" w:type="dxa"/>
            <w:gridSpan w:val="3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7</w:t>
            </w:r>
          </w:p>
        </w:tc>
        <w:tc>
          <w:tcPr>
            <w:tcW w:w="1245" w:type="dxa"/>
            <w:gridSpan w:val="3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8</w:t>
            </w:r>
          </w:p>
        </w:tc>
        <w:tc>
          <w:tcPr>
            <w:tcW w:w="1245" w:type="dxa"/>
            <w:gridSpan w:val="3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9</w:t>
            </w:r>
          </w:p>
        </w:tc>
        <w:tc>
          <w:tcPr>
            <w:tcW w:w="1245" w:type="dxa"/>
            <w:gridSpan w:val="3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10</w:t>
            </w:r>
          </w:p>
        </w:tc>
      </w:tr>
      <w:tr w:rsidR="008D1649" w:rsidRPr="00ED0295" w:rsidTr="002C760A">
        <w:tc>
          <w:tcPr>
            <w:tcW w:w="2088" w:type="dxa"/>
            <w:vMerge/>
            <w:shd w:val="clear" w:color="auto" w:fill="auto"/>
          </w:tcPr>
          <w:p w:rsidR="008D1649" w:rsidRPr="00ED0295" w:rsidRDefault="008D1649" w:rsidP="00AB66F9">
            <w:pPr>
              <w:spacing w:line="276" w:lineRule="auto"/>
              <w:ind w:right="-185"/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1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2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r w:rsidRPr="00ED0295">
              <w:rPr>
                <w:vertAlign w:val="subscript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1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2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r w:rsidRPr="00ED0295">
              <w:rPr>
                <w:vertAlign w:val="subscript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1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2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r w:rsidRPr="00ED0295">
              <w:rPr>
                <w:vertAlign w:val="subscript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1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2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r w:rsidRPr="00ED0295">
              <w:rPr>
                <w:vertAlign w:val="subscript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1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2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r w:rsidRPr="00ED0295">
              <w:rPr>
                <w:vertAlign w:val="subscript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1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2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r w:rsidRPr="00ED0295">
              <w:rPr>
                <w:vertAlign w:val="subscript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1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2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r w:rsidRPr="00ED0295">
              <w:rPr>
                <w:vertAlign w:val="subscript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1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2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r w:rsidRPr="00ED0295">
              <w:rPr>
                <w:vertAlign w:val="subscript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1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2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r w:rsidRPr="00ED0295">
              <w:rPr>
                <w:vertAlign w:val="subscript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1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proofErr w:type="gramStart"/>
            <w:r w:rsidRPr="00ED0295">
              <w:rPr>
                <w:vertAlign w:val="subscript"/>
              </w:rPr>
              <w:t>2</w:t>
            </w:r>
            <w:proofErr w:type="gramEnd"/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left="-57" w:right="-57"/>
              <w:jc w:val="center"/>
            </w:pPr>
            <w:r w:rsidRPr="00ED0295">
              <w:t>В</w:t>
            </w:r>
            <w:r w:rsidRPr="00ED0295">
              <w:rPr>
                <w:vertAlign w:val="subscript"/>
              </w:rPr>
              <w:t>3</w:t>
            </w:r>
          </w:p>
        </w:tc>
      </w:tr>
      <w:tr w:rsidR="008D1649" w:rsidRPr="00ED0295" w:rsidTr="002C760A">
        <w:tc>
          <w:tcPr>
            <w:tcW w:w="2088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right="-185"/>
              <w:jc w:val="center"/>
              <w:rPr>
                <w:vertAlign w:val="subscript"/>
              </w:rPr>
            </w:pPr>
            <w:r w:rsidRPr="00ED0295">
              <w:t>А</w:t>
            </w:r>
            <w:proofErr w:type="gramStart"/>
            <w:r w:rsidRPr="00ED0295">
              <w:rPr>
                <w:vertAlign w:val="subscript"/>
              </w:rPr>
              <w:t>1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0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0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0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6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0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</w:tr>
      <w:tr w:rsidR="008D1649" w:rsidRPr="00ED0295" w:rsidTr="002C760A">
        <w:tc>
          <w:tcPr>
            <w:tcW w:w="2088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right="-185"/>
              <w:jc w:val="center"/>
              <w:rPr>
                <w:vertAlign w:val="subscript"/>
              </w:rPr>
            </w:pPr>
            <w:r w:rsidRPr="00ED0295">
              <w:t>А</w:t>
            </w:r>
            <w:proofErr w:type="gramStart"/>
            <w:r w:rsidRPr="00ED0295">
              <w:rPr>
                <w:vertAlign w:val="subscript"/>
              </w:rPr>
              <w:t>2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0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7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0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6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0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6</w:t>
            </w:r>
          </w:p>
        </w:tc>
      </w:tr>
      <w:tr w:rsidR="008D1649" w:rsidRPr="00ED0295" w:rsidTr="002C760A">
        <w:tc>
          <w:tcPr>
            <w:tcW w:w="2088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right="-185"/>
              <w:jc w:val="center"/>
            </w:pPr>
            <w:r w:rsidRPr="00ED0295">
              <w:t>А</w:t>
            </w:r>
            <w:r w:rsidRPr="00ED0295">
              <w:rPr>
                <w:vertAlign w:val="subscript"/>
              </w:rPr>
              <w:t>3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0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0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0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6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</w:tr>
    </w:tbl>
    <w:p w:rsidR="008D1649" w:rsidRPr="00717E27" w:rsidRDefault="008D1649" w:rsidP="00AB66F9">
      <w:pPr>
        <w:spacing w:before="120" w:line="276" w:lineRule="auto"/>
        <w:ind w:right="170" w:firstLine="709"/>
        <w:rPr>
          <w:szCs w:val="28"/>
        </w:rPr>
      </w:pPr>
      <w:r w:rsidRPr="00717E27">
        <w:rPr>
          <w:szCs w:val="28"/>
        </w:rPr>
        <w:t>Необходимо определить оптимальные пропорции выпускаемых предприятием видов продукции, продажа которой обеспечила бы ему максимально возможную выручку независимо от состояния спроса.</w:t>
      </w:r>
    </w:p>
    <w:p w:rsidR="008D1649" w:rsidRDefault="008D1649" w:rsidP="00AB66F9">
      <w:pPr>
        <w:spacing w:line="276" w:lineRule="auto"/>
        <w:ind w:right="170" w:firstLine="709"/>
        <w:rPr>
          <w:szCs w:val="28"/>
        </w:rPr>
      </w:pPr>
      <w:r w:rsidRPr="00717E27">
        <w:rPr>
          <w:szCs w:val="28"/>
        </w:rPr>
        <w:t>2</w:t>
      </w:r>
      <w:r w:rsidR="00AB66F9">
        <w:rPr>
          <w:szCs w:val="28"/>
        </w:rPr>
        <w:t>.</w:t>
      </w:r>
      <w:r w:rsidRPr="00717E27">
        <w:rPr>
          <w:szCs w:val="28"/>
        </w:rPr>
        <w:t>Руководство компания «ККК» планирует выпускать новую продукцию, данные о прибылях и убытках</w:t>
      </w:r>
      <w:r>
        <w:rPr>
          <w:szCs w:val="28"/>
        </w:rPr>
        <w:t xml:space="preserve"> от реализации которой приведены в таблице:</w:t>
      </w:r>
    </w:p>
    <w:p w:rsidR="008D1649" w:rsidRPr="00180620" w:rsidRDefault="008D1649" w:rsidP="00FE3F1C">
      <w:pPr>
        <w:spacing w:line="276" w:lineRule="auto"/>
        <w:ind w:right="-185" w:firstLine="540"/>
        <w:rPr>
          <w:szCs w:val="28"/>
        </w:rPr>
      </w:pPr>
      <w:r w:rsidRPr="00180620">
        <w:rPr>
          <w:szCs w:val="28"/>
        </w:rPr>
        <w:t>Прибыли и убытки предприятия от реализации выпускаемой продукции (руб.)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24"/>
        <w:gridCol w:w="430"/>
        <w:gridCol w:w="456"/>
        <w:gridCol w:w="431"/>
        <w:gridCol w:w="431"/>
        <w:gridCol w:w="431"/>
        <w:gridCol w:w="456"/>
        <w:gridCol w:w="431"/>
        <w:gridCol w:w="431"/>
        <w:gridCol w:w="431"/>
        <w:gridCol w:w="456"/>
      </w:tblGrid>
      <w:tr w:rsidR="008D1649" w:rsidRPr="00ED0295" w:rsidTr="00DC5D40">
        <w:tc>
          <w:tcPr>
            <w:tcW w:w="10188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ind w:right="-365"/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Показатель</w:t>
            </w:r>
          </w:p>
        </w:tc>
        <w:tc>
          <w:tcPr>
            <w:tcW w:w="431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1</w:t>
            </w:r>
          </w:p>
        </w:tc>
        <w:tc>
          <w:tcPr>
            <w:tcW w:w="432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2</w:t>
            </w:r>
          </w:p>
        </w:tc>
        <w:tc>
          <w:tcPr>
            <w:tcW w:w="432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3</w:t>
            </w:r>
          </w:p>
        </w:tc>
        <w:tc>
          <w:tcPr>
            <w:tcW w:w="432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4</w:t>
            </w:r>
          </w:p>
        </w:tc>
        <w:tc>
          <w:tcPr>
            <w:tcW w:w="432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5</w:t>
            </w:r>
          </w:p>
        </w:tc>
        <w:tc>
          <w:tcPr>
            <w:tcW w:w="432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6</w:t>
            </w:r>
          </w:p>
        </w:tc>
        <w:tc>
          <w:tcPr>
            <w:tcW w:w="432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7</w:t>
            </w:r>
          </w:p>
        </w:tc>
        <w:tc>
          <w:tcPr>
            <w:tcW w:w="432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8</w:t>
            </w:r>
          </w:p>
        </w:tc>
        <w:tc>
          <w:tcPr>
            <w:tcW w:w="432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9</w:t>
            </w:r>
          </w:p>
        </w:tc>
        <w:tc>
          <w:tcPr>
            <w:tcW w:w="433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10</w:t>
            </w:r>
          </w:p>
        </w:tc>
      </w:tr>
      <w:tr w:rsidR="008D1649" w:rsidRPr="00ED0295" w:rsidTr="002C760A">
        <w:tc>
          <w:tcPr>
            <w:tcW w:w="10188" w:type="dxa"/>
            <w:shd w:val="clear" w:color="auto" w:fill="auto"/>
          </w:tcPr>
          <w:p w:rsidR="008D1649" w:rsidRPr="00ED0295" w:rsidRDefault="008D1649" w:rsidP="00AB66F9">
            <w:pPr>
              <w:spacing w:line="276" w:lineRule="auto"/>
              <w:ind w:right="-108"/>
            </w:pPr>
            <w:r w:rsidRPr="00ED0295">
              <w:t>Прибыль от реализации  ед. продукции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8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8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10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9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7</w:t>
            </w:r>
          </w:p>
        </w:tc>
        <w:tc>
          <w:tcPr>
            <w:tcW w:w="433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11</w:t>
            </w:r>
          </w:p>
        </w:tc>
      </w:tr>
      <w:tr w:rsidR="008D1649" w:rsidRPr="00ED0295" w:rsidTr="002C760A">
        <w:tc>
          <w:tcPr>
            <w:tcW w:w="10188" w:type="dxa"/>
            <w:shd w:val="clear" w:color="auto" w:fill="auto"/>
          </w:tcPr>
          <w:p w:rsidR="008D1649" w:rsidRPr="00ED0295" w:rsidRDefault="008D1649" w:rsidP="00AB66F9">
            <w:pPr>
              <w:spacing w:line="276" w:lineRule="auto"/>
              <w:ind w:right="-108"/>
            </w:pPr>
            <w:r w:rsidRPr="00ED0295">
              <w:t>Дополнительные расходы на хранение  нереализованной продукции за ед. продукции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33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6</w:t>
            </w:r>
          </w:p>
        </w:tc>
      </w:tr>
      <w:tr w:rsidR="008D1649" w:rsidRPr="00ED0295" w:rsidTr="002C760A">
        <w:tc>
          <w:tcPr>
            <w:tcW w:w="10188" w:type="dxa"/>
            <w:shd w:val="clear" w:color="auto" w:fill="auto"/>
          </w:tcPr>
          <w:p w:rsidR="008D1649" w:rsidRPr="00ED0295" w:rsidRDefault="008D1649" w:rsidP="00AB66F9">
            <w:pPr>
              <w:spacing w:line="276" w:lineRule="auto"/>
              <w:ind w:right="-108"/>
            </w:pPr>
            <w:r w:rsidRPr="00ED0295">
              <w:t>Дополнительные расходы по неудовлетворенному спросу (поддержание репутации компании)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1</w:t>
            </w:r>
          </w:p>
        </w:tc>
        <w:tc>
          <w:tcPr>
            <w:tcW w:w="433" w:type="dxa"/>
            <w:shd w:val="clear" w:color="auto" w:fill="auto"/>
            <w:vAlign w:val="center"/>
          </w:tcPr>
          <w:p w:rsidR="008D1649" w:rsidRPr="00ED0295" w:rsidRDefault="008D1649" w:rsidP="00AB66F9">
            <w:pPr>
              <w:spacing w:line="276" w:lineRule="auto"/>
              <w:jc w:val="center"/>
            </w:pPr>
            <w:r w:rsidRPr="00ED0295">
              <w:t>2</w:t>
            </w:r>
          </w:p>
        </w:tc>
      </w:tr>
    </w:tbl>
    <w:p w:rsidR="008D1649" w:rsidRDefault="008D1649" w:rsidP="00AB66F9">
      <w:pPr>
        <w:spacing w:line="276" w:lineRule="auto"/>
        <w:ind w:right="170" w:firstLine="709"/>
        <w:jc w:val="both"/>
        <w:rPr>
          <w:szCs w:val="28"/>
        </w:rPr>
      </w:pPr>
      <w:r w:rsidRPr="00717E27">
        <w:rPr>
          <w:szCs w:val="28"/>
        </w:rPr>
        <w:t>Консалтинговая фирма провела исследования предполагаемого спроса на новую продукцию, результаты</w:t>
      </w:r>
      <w:r>
        <w:rPr>
          <w:szCs w:val="28"/>
        </w:rPr>
        <w:t xml:space="preserve"> которого представлены в таблице. </w:t>
      </w:r>
      <w:r w:rsidRPr="00717E27">
        <w:rPr>
          <w:szCs w:val="28"/>
        </w:rPr>
        <w:t>Применяя правила принятия решений в условиях риска и неопределенности</w:t>
      </w:r>
      <w:r>
        <w:rPr>
          <w:szCs w:val="28"/>
        </w:rPr>
        <w:t>,</w:t>
      </w:r>
      <w:r w:rsidRPr="00717E27">
        <w:rPr>
          <w:szCs w:val="28"/>
        </w:rPr>
        <w:t xml:space="preserve"> необходимо определить оптимальный объем производства новой продукции. При расчете учитывать, что методом экспертных оценок был установлен вес для </w:t>
      </w:r>
      <w:r w:rsidRPr="00717E27">
        <w:rPr>
          <w:szCs w:val="28"/>
          <w:lang w:val="en-US"/>
        </w:rPr>
        <w:t>min</w:t>
      </w:r>
      <w:r w:rsidRPr="00717E27">
        <w:rPr>
          <w:szCs w:val="28"/>
        </w:rPr>
        <w:t xml:space="preserve">  значения спроса на продукции равным 0,4, а для </w:t>
      </w:r>
      <w:r w:rsidRPr="00717E27">
        <w:rPr>
          <w:szCs w:val="28"/>
          <w:lang w:val="en-US"/>
        </w:rPr>
        <w:t>max</w:t>
      </w:r>
      <w:r w:rsidRPr="00717E27">
        <w:rPr>
          <w:szCs w:val="28"/>
        </w:rPr>
        <w:t xml:space="preserve"> спроса - 0,6.</w:t>
      </w:r>
    </w:p>
    <w:p w:rsidR="008D1649" w:rsidRPr="00412EEF" w:rsidRDefault="008D1649" w:rsidP="00AB66F9">
      <w:pPr>
        <w:spacing w:line="276" w:lineRule="auto"/>
        <w:ind w:firstLine="709"/>
        <w:rPr>
          <w:szCs w:val="28"/>
        </w:rPr>
      </w:pPr>
      <w:r w:rsidRPr="00412EEF">
        <w:rPr>
          <w:szCs w:val="28"/>
        </w:rPr>
        <w:t>Предполагаемый спрос на продукцию компании «ККК»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8D1649" w:rsidRPr="00ED0295" w:rsidTr="00AB66F9">
        <w:tc>
          <w:tcPr>
            <w:tcW w:w="737" w:type="dxa"/>
            <w:gridSpan w:val="10"/>
            <w:shd w:val="clear" w:color="auto" w:fill="FFFFFF" w:themeFill="background1"/>
            <w:vAlign w:val="center"/>
          </w:tcPr>
          <w:p w:rsidR="008D1649" w:rsidRPr="00ED0295" w:rsidRDefault="008D1649" w:rsidP="00AB66F9">
            <w:pPr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Спрос на продукцию, тыс. шт.</w:t>
            </w:r>
          </w:p>
        </w:tc>
        <w:tc>
          <w:tcPr>
            <w:tcW w:w="726" w:type="dxa"/>
            <w:gridSpan w:val="10"/>
            <w:shd w:val="clear" w:color="auto" w:fill="FFFFFF" w:themeFill="background1"/>
            <w:vAlign w:val="center"/>
          </w:tcPr>
          <w:p w:rsidR="008D1649" w:rsidRPr="00ED0295" w:rsidRDefault="008D1649" w:rsidP="00AB66F9">
            <w:pPr>
              <w:jc w:val="center"/>
              <w:rPr>
                <w:szCs w:val="28"/>
              </w:rPr>
            </w:pPr>
            <w:r w:rsidRPr="00ED0295">
              <w:rPr>
                <w:szCs w:val="28"/>
              </w:rPr>
              <w:t>Вероятность</w:t>
            </w:r>
          </w:p>
        </w:tc>
      </w:tr>
      <w:tr w:rsidR="00DC5D40" w:rsidRPr="00ED0295" w:rsidTr="00DC5D40">
        <w:tc>
          <w:tcPr>
            <w:tcW w:w="737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</w:t>
            </w:r>
          </w:p>
        </w:tc>
        <w:tc>
          <w:tcPr>
            <w:tcW w:w="737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2</w:t>
            </w:r>
          </w:p>
        </w:tc>
        <w:tc>
          <w:tcPr>
            <w:tcW w:w="737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3</w:t>
            </w:r>
          </w:p>
        </w:tc>
        <w:tc>
          <w:tcPr>
            <w:tcW w:w="737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4</w:t>
            </w:r>
          </w:p>
        </w:tc>
        <w:tc>
          <w:tcPr>
            <w:tcW w:w="737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5</w:t>
            </w:r>
          </w:p>
        </w:tc>
        <w:tc>
          <w:tcPr>
            <w:tcW w:w="737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6</w:t>
            </w:r>
          </w:p>
        </w:tc>
        <w:tc>
          <w:tcPr>
            <w:tcW w:w="737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7</w:t>
            </w:r>
          </w:p>
        </w:tc>
        <w:tc>
          <w:tcPr>
            <w:tcW w:w="737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8</w:t>
            </w:r>
          </w:p>
        </w:tc>
        <w:tc>
          <w:tcPr>
            <w:tcW w:w="737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9</w:t>
            </w:r>
          </w:p>
        </w:tc>
        <w:tc>
          <w:tcPr>
            <w:tcW w:w="737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10</w:t>
            </w:r>
          </w:p>
        </w:tc>
        <w:tc>
          <w:tcPr>
            <w:tcW w:w="726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</w:t>
            </w:r>
          </w:p>
        </w:tc>
        <w:tc>
          <w:tcPr>
            <w:tcW w:w="726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2</w:t>
            </w:r>
          </w:p>
        </w:tc>
        <w:tc>
          <w:tcPr>
            <w:tcW w:w="726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3</w:t>
            </w:r>
          </w:p>
        </w:tc>
        <w:tc>
          <w:tcPr>
            <w:tcW w:w="726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4</w:t>
            </w:r>
          </w:p>
        </w:tc>
        <w:tc>
          <w:tcPr>
            <w:tcW w:w="726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5</w:t>
            </w:r>
          </w:p>
        </w:tc>
        <w:tc>
          <w:tcPr>
            <w:tcW w:w="726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6</w:t>
            </w:r>
          </w:p>
        </w:tc>
        <w:tc>
          <w:tcPr>
            <w:tcW w:w="726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7</w:t>
            </w:r>
          </w:p>
        </w:tc>
        <w:tc>
          <w:tcPr>
            <w:tcW w:w="726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8</w:t>
            </w:r>
          </w:p>
        </w:tc>
        <w:tc>
          <w:tcPr>
            <w:tcW w:w="726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9</w:t>
            </w:r>
          </w:p>
        </w:tc>
        <w:tc>
          <w:tcPr>
            <w:tcW w:w="726" w:type="dxa"/>
            <w:shd w:val="clear" w:color="auto" w:fill="CFFFDE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10</w:t>
            </w:r>
          </w:p>
        </w:tc>
      </w:tr>
      <w:tr w:rsidR="008D1649" w:rsidRPr="00ED0295" w:rsidTr="002C760A"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7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0,15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0,15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0,20</w:t>
            </w:r>
          </w:p>
        </w:tc>
      </w:tr>
      <w:tr w:rsidR="008D1649" w:rsidRPr="00ED0295" w:rsidTr="002C760A"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20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25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25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12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0,15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0,15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0,15</w:t>
            </w:r>
          </w:p>
        </w:tc>
      </w:tr>
      <w:tr w:rsidR="008D1649" w:rsidRPr="00ED0295" w:rsidTr="002C760A"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30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35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20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40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25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17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0,15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0,40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0,15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0,15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0,35</w:t>
            </w:r>
          </w:p>
        </w:tc>
      </w:tr>
      <w:tr w:rsidR="008D1649" w:rsidRPr="00ED0295" w:rsidTr="002C760A"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40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45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23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25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55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35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14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22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0,25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8D1649" w:rsidRPr="00ED0295" w:rsidRDefault="008D1649" w:rsidP="00AB66F9">
            <w:pPr>
              <w:jc w:val="center"/>
            </w:pPr>
            <w:r w:rsidRPr="00ED0295">
              <w:t>0,30</w:t>
            </w:r>
          </w:p>
        </w:tc>
      </w:tr>
    </w:tbl>
    <w:p w:rsidR="005C624C" w:rsidRDefault="005C624C" w:rsidP="008D1649">
      <w:pPr>
        <w:jc w:val="both"/>
        <w:rPr>
          <w:sz w:val="28"/>
          <w:szCs w:val="28"/>
        </w:rPr>
      </w:pPr>
    </w:p>
    <w:p w:rsidR="008D1649" w:rsidRDefault="008D1649" w:rsidP="00FA2808">
      <w:pPr>
        <w:ind w:firstLine="567"/>
        <w:jc w:val="both"/>
        <w:rPr>
          <w:sz w:val="28"/>
          <w:szCs w:val="28"/>
        </w:rPr>
        <w:sectPr w:rsidR="008D1649" w:rsidSect="008D1649">
          <w:pgSz w:w="16838" w:h="11906" w:orient="landscape"/>
          <w:pgMar w:top="993" w:right="1134" w:bottom="1134" w:left="1134" w:header="709" w:footer="709" w:gutter="0"/>
          <w:cols w:space="708"/>
          <w:docGrid w:linePitch="360"/>
        </w:sectPr>
      </w:pPr>
    </w:p>
    <w:p w:rsidR="006F68DD" w:rsidRPr="006F68DD" w:rsidRDefault="00946793" w:rsidP="006F68DD">
      <w:pPr>
        <w:pStyle w:val="1"/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Примерный перечень вопросов к </w:t>
      </w:r>
      <w:bookmarkStart w:id="0" w:name="_GoBack"/>
      <w:bookmarkEnd w:id="0"/>
      <w:r w:rsidR="001E3FA3">
        <w:rPr>
          <w:b/>
          <w:sz w:val="24"/>
        </w:rPr>
        <w:t>экзамену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1 Риск, неопределенность и вероятность, их взаимосвязь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2 Классификация риска в экономической деятельности хозяйствующего субъекта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3 Измерение риска финансовых результатов хозяйствующего субъекта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4 Стратегические игры как метод выработки решений. Основные участники стратегических игр и их характеристики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5 Современная теория управления финансовыми рисками: предпосылки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возникновения и основные этапы развития.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6 Матричная игра как модель принятия решений. Доминирование стратегий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 xml:space="preserve">7 Стратегии </w:t>
      </w:r>
      <w:proofErr w:type="spellStart"/>
      <w:r w:rsidRPr="006F68DD">
        <w:rPr>
          <w:color w:val="000000"/>
        </w:rPr>
        <w:t>maxmin</w:t>
      </w:r>
      <w:proofErr w:type="spellEnd"/>
      <w:r w:rsidRPr="006F68DD">
        <w:rPr>
          <w:color w:val="000000"/>
        </w:rPr>
        <w:t xml:space="preserve"> и </w:t>
      </w:r>
      <w:proofErr w:type="spellStart"/>
      <w:r w:rsidRPr="006F68DD">
        <w:rPr>
          <w:color w:val="000000"/>
        </w:rPr>
        <w:t>minmax</w:t>
      </w:r>
      <w:proofErr w:type="spellEnd"/>
      <w:r w:rsidRPr="006F68DD">
        <w:rPr>
          <w:color w:val="000000"/>
        </w:rPr>
        <w:t>, их применение в условиях риска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8 Причины и необходимость принятия решений в условиях неопределенности и риска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 xml:space="preserve">9 Основное содержание и сущность системы управления </w:t>
      </w:r>
      <w:proofErr w:type="gramStart"/>
      <w:r w:rsidRPr="006F68DD">
        <w:rPr>
          <w:color w:val="000000"/>
        </w:rPr>
        <w:t>финансовыми</w:t>
      </w:r>
      <w:proofErr w:type="gramEnd"/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рисками. Элементы системы и их взаимосвязь</w:t>
      </w:r>
      <w:proofErr w:type="gramStart"/>
      <w:r w:rsidRPr="006F68DD">
        <w:rPr>
          <w:color w:val="000000"/>
        </w:rPr>
        <w:t>..</w:t>
      </w:r>
      <w:proofErr w:type="gramEnd"/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 xml:space="preserve">10 Риск-менеджмент как инструмент принятия </w:t>
      </w:r>
      <w:proofErr w:type="gramStart"/>
      <w:r w:rsidRPr="006F68DD">
        <w:rPr>
          <w:color w:val="000000"/>
        </w:rPr>
        <w:t>стратегических</w:t>
      </w:r>
      <w:proofErr w:type="gramEnd"/>
      <w:r w:rsidRPr="006F68DD">
        <w:rPr>
          <w:color w:val="000000"/>
        </w:rPr>
        <w:t xml:space="preserve"> решений.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 xml:space="preserve">11 Применение критериев </w:t>
      </w:r>
      <w:proofErr w:type="spellStart"/>
      <w:r w:rsidRPr="006F68DD">
        <w:rPr>
          <w:color w:val="000000"/>
        </w:rPr>
        <w:t>maxmax</w:t>
      </w:r>
      <w:proofErr w:type="spellEnd"/>
      <w:r w:rsidRPr="006F68DD">
        <w:rPr>
          <w:color w:val="000000"/>
        </w:rPr>
        <w:t xml:space="preserve">, </w:t>
      </w:r>
      <w:proofErr w:type="spellStart"/>
      <w:r w:rsidRPr="006F68DD">
        <w:rPr>
          <w:color w:val="000000"/>
        </w:rPr>
        <w:t>Вальда</w:t>
      </w:r>
      <w:proofErr w:type="spellEnd"/>
      <w:r w:rsidRPr="006F68DD">
        <w:rPr>
          <w:color w:val="000000"/>
        </w:rPr>
        <w:t xml:space="preserve">, </w:t>
      </w:r>
      <w:proofErr w:type="spellStart"/>
      <w:r w:rsidRPr="006F68DD">
        <w:rPr>
          <w:color w:val="000000"/>
        </w:rPr>
        <w:t>Сэвиджа</w:t>
      </w:r>
      <w:proofErr w:type="spellEnd"/>
      <w:r w:rsidRPr="006F68DD">
        <w:rPr>
          <w:color w:val="000000"/>
        </w:rPr>
        <w:t>, Гурвица и их интерпретация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12 Критерий Байеса относительно выигрышей и рисков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13 Критерий Лапласа относительно выигрышей и рисков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14 Исключение риска. Принятие риска. Снижение степени риска.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15 Теория полезности и ее основные понятия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16 Аксиомы теории Неймана-Моргенштерна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17 Метод экспертных оценок как инструмент стратегического управления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18 Меры снижения степени риска. Страхование. Резервирование.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Лимитная политика. Хеджирование. Диверсификация.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19 Операционный валютный риск, способы его минимизации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20 Экономический валютный риск, способы его минимизации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21 Процентный риск, способы его минимизации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22 Основные концепции стратегии управления риском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23 Совокупный риск и его основные элементы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24 Спот и срочные сделки, их основные характеристики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25 Основные характеристики и условия проведения сделок форвард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26 Основные причины стандартизации срочных сделок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27 Основные участники фьючерсного рынка, их функции и цели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28 Основные тенденции развития ценовых рисков</w:t>
      </w:r>
    </w:p>
    <w:p w:rsidR="006E70A5" w:rsidRPr="006F68DD" w:rsidRDefault="006F68DD" w:rsidP="006F68DD">
      <w:pPr>
        <w:spacing w:line="360" w:lineRule="auto"/>
        <w:ind w:left="993" w:hanging="284"/>
        <w:jc w:val="both"/>
        <w:rPr>
          <w:color w:val="000000"/>
        </w:rPr>
      </w:pPr>
      <w:r w:rsidRPr="006F68DD">
        <w:rPr>
          <w:color w:val="000000"/>
        </w:rPr>
        <w:t>29 Определение хеджирования как метода управления и минимизации рисков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30 Основные методы реализации операций хеджирования на фьючерсном рынке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lastRenderedPageBreak/>
        <w:t>31 Продажа фьючерсного контракта как способ минимизации риска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32 Покупка фьючерсного контракта как способ минимизации риска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33 Традиционные меры рыночного риска. Волатильность.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Чувствительность.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34 Становление и развитие теории риска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35 Сферы проявления и факторы возникновения рисков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36 Сделки на фьючерсных площадках: основные характеристики и способы управления риском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37 Сущность кредитного риска. Основные критерии его оценки и управления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38 Управление кредитными рисками с помощью активных инструментов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39 Управление кредитными рисками с помощью пассивных инструментов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40 Оценка и анализ кредитных рисков с точки зрения источников их возникновения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 xml:space="preserve">41 Влияние Индустрии 4.0 на принятие решений в </w:t>
      </w:r>
      <w:proofErr w:type="spellStart"/>
      <w:proofErr w:type="gramStart"/>
      <w:r w:rsidRPr="006F68DD">
        <w:rPr>
          <w:color w:val="000000"/>
        </w:rPr>
        <w:t>риск-менеджменте</w:t>
      </w:r>
      <w:proofErr w:type="spellEnd"/>
      <w:proofErr w:type="gramEnd"/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42 Стандарты управления риском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43 Метод имитационного моделирования Монте-Карло.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44 Актуарные подходы: Z-модель и модель ZETA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45 Место и роль спекуляции на рынке производных инструментов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46 Методы минимизации финансовых рисков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47 Процентный риск и способы его минимизации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48 Ценовой риск и способы его минимизации</w:t>
      </w:r>
    </w:p>
    <w:p w:rsidR="006F68DD" w:rsidRPr="006F68DD" w:rsidRDefault="006F68DD" w:rsidP="006F68DD">
      <w:pPr>
        <w:spacing w:line="360" w:lineRule="auto"/>
        <w:ind w:left="993" w:hanging="284"/>
      </w:pPr>
      <w:r w:rsidRPr="006F68DD">
        <w:rPr>
          <w:color w:val="000000"/>
        </w:rPr>
        <w:t>49 Концепция и практика хеджирования</w:t>
      </w:r>
    </w:p>
    <w:p w:rsidR="006F68DD" w:rsidRPr="006F68DD" w:rsidRDefault="006F68DD" w:rsidP="006F68DD">
      <w:pPr>
        <w:spacing w:line="360" w:lineRule="auto"/>
        <w:ind w:left="993" w:hanging="284"/>
        <w:jc w:val="both"/>
      </w:pPr>
      <w:r w:rsidRPr="006F68DD">
        <w:rPr>
          <w:color w:val="000000"/>
        </w:rPr>
        <w:t>50 Техника хеджирования, ее основные элементы и условия применения</w:t>
      </w:r>
    </w:p>
    <w:p w:rsidR="006E70A5" w:rsidRDefault="006E70A5" w:rsidP="00D66766">
      <w:pPr>
        <w:spacing w:line="360" w:lineRule="auto"/>
        <w:ind w:right="-185" w:firstLine="709"/>
        <w:jc w:val="both"/>
      </w:pPr>
    </w:p>
    <w:p w:rsidR="00CE774C" w:rsidRPr="00D66766" w:rsidRDefault="00CE774C" w:rsidP="00D66766">
      <w:pPr>
        <w:spacing w:line="360" w:lineRule="auto"/>
        <w:ind w:right="-185"/>
        <w:jc w:val="center"/>
        <w:rPr>
          <w:b/>
        </w:rPr>
      </w:pPr>
      <w:r w:rsidRPr="00D66766">
        <w:rPr>
          <w:b/>
        </w:rPr>
        <w:t xml:space="preserve">Список </w:t>
      </w:r>
      <w:r w:rsidR="00D66766" w:rsidRPr="00D66766">
        <w:rPr>
          <w:b/>
        </w:rPr>
        <w:t xml:space="preserve">рекомендуемой </w:t>
      </w:r>
      <w:r w:rsidRPr="00D66766">
        <w:rPr>
          <w:b/>
        </w:rPr>
        <w:t>литературы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8"/>
        <w:gridCol w:w="1802"/>
        <w:gridCol w:w="18"/>
        <w:gridCol w:w="3640"/>
        <w:gridCol w:w="30"/>
        <w:gridCol w:w="2202"/>
        <w:gridCol w:w="1346"/>
      </w:tblGrid>
      <w:tr w:rsidR="002D0453" w:rsidRPr="002D0453" w:rsidTr="002D0453">
        <w:trPr>
          <w:trHeight w:val="454"/>
        </w:trPr>
        <w:tc>
          <w:tcPr>
            <w:tcW w:w="970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0453" w:rsidRPr="002D0453" w:rsidRDefault="002D0453" w:rsidP="002D0453">
            <w:pPr>
              <w:spacing w:line="276" w:lineRule="auto"/>
              <w:jc w:val="center"/>
              <w:rPr>
                <w:color w:val="000000"/>
              </w:rPr>
            </w:pPr>
            <w:r w:rsidRPr="002D0453">
              <w:rPr>
                <w:b/>
                <w:color w:val="000000"/>
              </w:rPr>
              <w:t>1. Основная литература</w:t>
            </w:r>
          </w:p>
        </w:tc>
      </w:tr>
      <w:tr w:rsidR="002D0453" w:rsidRPr="002D0453" w:rsidTr="002D0453">
        <w:trPr>
          <w:trHeight w:val="454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</w:p>
        </w:tc>
        <w:tc>
          <w:tcPr>
            <w:tcW w:w="1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Авторы, составители</w:t>
            </w:r>
          </w:p>
        </w:tc>
        <w:tc>
          <w:tcPr>
            <w:tcW w:w="3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Заглавие</w:t>
            </w:r>
          </w:p>
        </w:tc>
        <w:tc>
          <w:tcPr>
            <w:tcW w:w="2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Издательство, год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Количество</w:t>
            </w:r>
          </w:p>
        </w:tc>
      </w:tr>
      <w:tr w:rsidR="002D0453" w:rsidRPr="002D0453" w:rsidTr="002D0453">
        <w:trPr>
          <w:trHeight w:val="454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1.1</w:t>
            </w:r>
          </w:p>
        </w:tc>
        <w:tc>
          <w:tcPr>
            <w:tcW w:w="1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proofErr w:type="spellStart"/>
            <w:r w:rsidRPr="002D0453">
              <w:rPr>
                <w:color w:val="000000"/>
              </w:rPr>
              <w:t>Хоминич</w:t>
            </w:r>
            <w:proofErr w:type="spellEnd"/>
            <w:r w:rsidRPr="002D0453">
              <w:rPr>
                <w:color w:val="000000"/>
              </w:rPr>
              <w:t xml:space="preserve"> Ирина Петровна, Архипов Александр Петрович</w:t>
            </w:r>
          </w:p>
        </w:tc>
        <w:tc>
          <w:tcPr>
            <w:tcW w:w="3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>Финансы организаций: управление финансовыми рисками: Учебник и практикум</w:t>
            </w:r>
          </w:p>
        </w:tc>
        <w:tc>
          <w:tcPr>
            <w:tcW w:w="2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 xml:space="preserve">Москва: Издательство </w:t>
            </w:r>
            <w:proofErr w:type="spellStart"/>
            <w:r w:rsidRPr="002D0453">
              <w:rPr>
                <w:color w:val="000000"/>
              </w:rPr>
              <w:t>Юрайт</w:t>
            </w:r>
            <w:proofErr w:type="spellEnd"/>
            <w:r w:rsidRPr="002D0453">
              <w:rPr>
                <w:color w:val="000000"/>
              </w:rPr>
              <w:t>, 2019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ЭБС</w:t>
            </w:r>
          </w:p>
        </w:tc>
      </w:tr>
      <w:tr w:rsidR="002D0453" w:rsidRPr="002D0453" w:rsidTr="002D0453">
        <w:trPr>
          <w:trHeight w:val="454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1.2</w:t>
            </w:r>
          </w:p>
        </w:tc>
        <w:tc>
          <w:tcPr>
            <w:tcW w:w="1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proofErr w:type="spellStart"/>
            <w:r w:rsidRPr="002D0453">
              <w:rPr>
                <w:color w:val="000000"/>
              </w:rPr>
              <w:t>Гибсон</w:t>
            </w:r>
            <w:proofErr w:type="spellEnd"/>
            <w:r w:rsidRPr="002D0453">
              <w:rPr>
                <w:color w:val="000000"/>
              </w:rPr>
              <w:t>, Роджер</w:t>
            </w:r>
          </w:p>
        </w:tc>
        <w:tc>
          <w:tcPr>
            <w:tcW w:w="3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>Формирование инвестиционного портфеля: Управление финансовыми рисками</w:t>
            </w:r>
          </w:p>
        </w:tc>
        <w:tc>
          <w:tcPr>
            <w:tcW w:w="2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 xml:space="preserve">Москва: </w:t>
            </w:r>
            <w:proofErr w:type="spellStart"/>
            <w:r w:rsidRPr="002D0453">
              <w:rPr>
                <w:color w:val="000000"/>
              </w:rPr>
              <w:t>Альпина</w:t>
            </w:r>
            <w:proofErr w:type="spellEnd"/>
            <w:r w:rsidRPr="002D0453">
              <w:rPr>
                <w:color w:val="000000"/>
              </w:rPr>
              <w:t xml:space="preserve"> Бизнес Букс, 2019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ЭБС</w:t>
            </w:r>
          </w:p>
        </w:tc>
      </w:tr>
      <w:tr w:rsidR="002D0453" w:rsidRPr="002D0453" w:rsidTr="002D0453">
        <w:trPr>
          <w:trHeight w:val="454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1.3</w:t>
            </w:r>
          </w:p>
        </w:tc>
        <w:tc>
          <w:tcPr>
            <w:tcW w:w="1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>Киселев, А.А.</w:t>
            </w:r>
          </w:p>
        </w:tc>
        <w:tc>
          <w:tcPr>
            <w:tcW w:w="3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 xml:space="preserve">Риск-менеджмент в управлении организациями: учебник для </w:t>
            </w:r>
            <w:r w:rsidRPr="002D0453">
              <w:rPr>
                <w:color w:val="000000"/>
              </w:rPr>
              <w:lastRenderedPageBreak/>
              <w:t>бакалавриата: учебник</w:t>
            </w:r>
          </w:p>
        </w:tc>
        <w:tc>
          <w:tcPr>
            <w:tcW w:w="2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proofErr w:type="spellStart"/>
            <w:r w:rsidRPr="002D0453">
              <w:rPr>
                <w:color w:val="000000"/>
              </w:rPr>
              <w:lastRenderedPageBreak/>
              <w:t>Москва|Берлин</w:t>
            </w:r>
            <w:proofErr w:type="spellEnd"/>
            <w:r w:rsidRPr="002D0453">
              <w:rPr>
                <w:color w:val="000000"/>
              </w:rPr>
              <w:t xml:space="preserve">: </w:t>
            </w:r>
            <w:proofErr w:type="spellStart"/>
            <w:r w:rsidRPr="002D0453">
              <w:rPr>
                <w:color w:val="000000"/>
              </w:rPr>
              <w:t>Дирек</w:t>
            </w:r>
            <w:proofErr w:type="gramStart"/>
            <w:r w:rsidRPr="002D0453">
              <w:rPr>
                <w:color w:val="000000"/>
              </w:rPr>
              <w:t>т</w:t>
            </w:r>
            <w:proofErr w:type="spellEnd"/>
            <w:r w:rsidRPr="002D0453">
              <w:rPr>
                <w:color w:val="000000"/>
              </w:rPr>
              <w:t>-</w:t>
            </w:r>
            <w:proofErr w:type="gramEnd"/>
            <w:r w:rsidRPr="002D0453">
              <w:rPr>
                <w:color w:val="000000"/>
              </w:rPr>
              <w:t xml:space="preserve"> </w:t>
            </w:r>
            <w:proofErr w:type="spellStart"/>
            <w:r w:rsidRPr="002D0453">
              <w:rPr>
                <w:color w:val="000000"/>
              </w:rPr>
              <w:t>Медиа</w:t>
            </w:r>
            <w:proofErr w:type="spellEnd"/>
            <w:r w:rsidRPr="002D0453">
              <w:rPr>
                <w:color w:val="000000"/>
              </w:rPr>
              <w:t xml:space="preserve">, </w:t>
            </w:r>
            <w:r w:rsidRPr="002D0453">
              <w:rPr>
                <w:color w:val="000000"/>
              </w:rPr>
              <w:lastRenderedPageBreak/>
              <w:t>2020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lastRenderedPageBreak/>
              <w:t>ЭБС</w:t>
            </w:r>
          </w:p>
        </w:tc>
      </w:tr>
      <w:tr w:rsidR="002D0453" w:rsidRPr="002D0453" w:rsidTr="002D0453">
        <w:trPr>
          <w:trHeight w:val="454"/>
        </w:trPr>
        <w:tc>
          <w:tcPr>
            <w:tcW w:w="970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b/>
                <w:color w:val="000000"/>
              </w:rPr>
              <w:lastRenderedPageBreak/>
              <w:t>2. Дополнительная литература</w:t>
            </w:r>
          </w:p>
        </w:tc>
      </w:tr>
      <w:tr w:rsidR="002D0453" w:rsidRPr="002D0453" w:rsidTr="002D0453">
        <w:trPr>
          <w:trHeight w:val="454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2.1</w:t>
            </w:r>
          </w:p>
        </w:tc>
        <w:tc>
          <w:tcPr>
            <w:tcW w:w="1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>Фомичев, А.Н.</w:t>
            </w:r>
          </w:p>
        </w:tc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>Риск-менеджмент: учебник</w:t>
            </w:r>
          </w:p>
        </w:tc>
        <w:tc>
          <w:tcPr>
            <w:tcW w:w="22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>Москва: Дашков и</w:t>
            </w:r>
            <w:proofErr w:type="gramStart"/>
            <w:r w:rsidRPr="002D0453">
              <w:rPr>
                <w:color w:val="000000"/>
              </w:rPr>
              <w:t xml:space="preserve"> К</w:t>
            </w:r>
            <w:proofErr w:type="gramEnd"/>
            <w:r w:rsidRPr="002D0453">
              <w:rPr>
                <w:color w:val="000000"/>
              </w:rPr>
              <w:t>°, 2020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ЭБС</w:t>
            </w:r>
          </w:p>
        </w:tc>
      </w:tr>
      <w:tr w:rsidR="002D0453" w:rsidRPr="002D0453" w:rsidTr="002D0453">
        <w:trPr>
          <w:trHeight w:val="454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2.2</w:t>
            </w:r>
          </w:p>
        </w:tc>
        <w:tc>
          <w:tcPr>
            <w:tcW w:w="1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>Окулов В.Л.</w:t>
            </w:r>
          </w:p>
        </w:tc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>Риск-менеджмент. Основы теории и практика применения</w:t>
            </w:r>
          </w:p>
        </w:tc>
        <w:tc>
          <w:tcPr>
            <w:tcW w:w="22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>СПб: Издательство</w:t>
            </w:r>
            <w:proofErr w:type="gramStart"/>
            <w:r w:rsidRPr="002D0453">
              <w:rPr>
                <w:color w:val="000000"/>
              </w:rPr>
              <w:t xml:space="preserve"> С</w:t>
            </w:r>
            <w:proofErr w:type="gramEnd"/>
            <w:r w:rsidRPr="002D0453">
              <w:rPr>
                <w:color w:val="000000"/>
              </w:rPr>
              <w:t>анкт- Петербургского государственного университета, 2019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ЭБС</w:t>
            </w:r>
          </w:p>
        </w:tc>
      </w:tr>
      <w:tr w:rsidR="002D0453" w:rsidRPr="002D0453" w:rsidTr="002D0453">
        <w:trPr>
          <w:trHeight w:val="454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2.3</w:t>
            </w:r>
          </w:p>
        </w:tc>
        <w:tc>
          <w:tcPr>
            <w:tcW w:w="1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proofErr w:type="spellStart"/>
            <w:r w:rsidRPr="002D0453">
              <w:rPr>
                <w:color w:val="000000"/>
              </w:rPr>
              <w:t>Барбаумов</w:t>
            </w:r>
            <w:proofErr w:type="spellEnd"/>
            <w:r w:rsidRPr="002D0453">
              <w:rPr>
                <w:color w:val="000000"/>
              </w:rPr>
              <w:t>, В.Е.</w:t>
            </w:r>
          </w:p>
        </w:tc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 xml:space="preserve">Энциклопедия </w:t>
            </w:r>
            <w:proofErr w:type="gramStart"/>
            <w:r w:rsidRPr="002D0453">
              <w:rPr>
                <w:color w:val="000000"/>
              </w:rPr>
              <w:t>финансового</w:t>
            </w:r>
            <w:proofErr w:type="gramEnd"/>
            <w:r w:rsidRPr="002D0453">
              <w:rPr>
                <w:color w:val="000000"/>
              </w:rPr>
              <w:t xml:space="preserve"> </w:t>
            </w:r>
            <w:proofErr w:type="spellStart"/>
            <w:r w:rsidRPr="002D0453">
              <w:rPr>
                <w:color w:val="000000"/>
              </w:rPr>
              <w:t>риск-менеджмента</w:t>
            </w:r>
            <w:proofErr w:type="spellEnd"/>
          </w:p>
        </w:tc>
        <w:tc>
          <w:tcPr>
            <w:tcW w:w="22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 xml:space="preserve">Москва: </w:t>
            </w:r>
            <w:proofErr w:type="spellStart"/>
            <w:r w:rsidRPr="002D0453">
              <w:rPr>
                <w:color w:val="000000"/>
              </w:rPr>
              <w:t>Альпина</w:t>
            </w:r>
            <w:proofErr w:type="spellEnd"/>
            <w:r w:rsidRPr="002D0453">
              <w:rPr>
                <w:color w:val="000000"/>
              </w:rPr>
              <w:t xml:space="preserve"> Бизнес Букс, 2020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ЭБС</w:t>
            </w:r>
          </w:p>
        </w:tc>
      </w:tr>
      <w:tr w:rsidR="002D0453" w:rsidRPr="002D0453" w:rsidTr="002D0453">
        <w:trPr>
          <w:trHeight w:val="454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2.5</w:t>
            </w:r>
          </w:p>
        </w:tc>
        <w:tc>
          <w:tcPr>
            <w:tcW w:w="1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proofErr w:type="spellStart"/>
            <w:r w:rsidRPr="002D0453">
              <w:rPr>
                <w:color w:val="000000"/>
              </w:rPr>
              <w:t>Таскаева</w:t>
            </w:r>
            <w:proofErr w:type="spellEnd"/>
            <w:r w:rsidRPr="002D0453">
              <w:rPr>
                <w:color w:val="000000"/>
              </w:rPr>
              <w:t>, Н.Н., Прохорова, Ю.С.</w:t>
            </w:r>
          </w:p>
        </w:tc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>Антикризисное управление и риск-менеджмент: учебно-методическое пособие</w:t>
            </w:r>
          </w:p>
        </w:tc>
        <w:tc>
          <w:tcPr>
            <w:tcW w:w="22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0453" w:rsidRPr="002D0453" w:rsidRDefault="002D0453" w:rsidP="002D0453">
            <w:pPr>
              <w:spacing w:line="276" w:lineRule="auto"/>
            </w:pPr>
            <w:r w:rsidRPr="002D0453">
              <w:rPr>
                <w:color w:val="000000"/>
              </w:rPr>
              <w:t>Москва: МИСИ-МГСУ, ЭБС АСВ, 2020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0453" w:rsidRPr="002D0453" w:rsidRDefault="002D0453" w:rsidP="002D0453">
            <w:pPr>
              <w:spacing w:line="276" w:lineRule="auto"/>
              <w:jc w:val="center"/>
            </w:pPr>
            <w:r w:rsidRPr="002D0453">
              <w:rPr>
                <w:color w:val="000000"/>
              </w:rPr>
              <w:t>ЭБС</w:t>
            </w:r>
          </w:p>
        </w:tc>
      </w:tr>
    </w:tbl>
    <w:p w:rsidR="00622320" w:rsidRDefault="00622320" w:rsidP="00674A48"/>
    <w:sectPr w:rsidR="00622320" w:rsidSect="005A34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C5A" w:rsidRDefault="00401C5A" w:rsidP="005A34BF">
      <w:r>
        <w:separator/>
      </w:r>
    </w:p>
  </w:endnote>
  <w:endnote w:type="continuationSeparator" w:id="1">
    <w:p w:rsidR="00401C5A" w:rsidRDefault="00401C5A" w:rsidP="005A3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A51" w:rsidRDefault="00A111BC" w:rsidP="002C760A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0E0A51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E0A51" w:rsidRDefault="000E0A51" w:rsidP="002C760A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A51" w:rsidRPr="00526095" w:rsidRDefault="00A111BC" w:rsidP="002C760A">
    <w:pPr>
      <w:pStyle w:val="af"/>
      <w:framePr w:wrap="around" w:vAnchor="text" w:hAnchor="margin" w:xAlign="center" w:y="1"/>
      <w:rPr>
        <w:rStyle w:val="af1"/>
        <w:rFonts w:ascii="Times New Roman" w:hAnsi="Times New Roman"/>
        <w:color w:val="FFFFFF"/>
        <w:szCs w:val="24"/>
      </w:rPr>
    </w:pPr>
    <w:r w:rsidRPr="00526095">
      <w:rPr>
        <w:rStyle w:val="af1"/>
        <w:rFonts w:ascii="Times New Roman" w:hAnsi="Times New Roman"/>
        <w:szCs w:val="24"/>
      </w:rPr>
      <w:fldChar w:fldCharType="begin"/>
    </w:r>
    <w:r w:rsidR="000E0A51" w:rsidRPr="00526095">
      <w:rPr>
        <w:rStyle w:val="af1"/>
        <w:rFonts w:ascii="Times New Roman" w:hAnsi="Times New Roman"/>
        <w:szCs w:val="24"/>
      </w:rPr>
      <w:instrText xml:space="preserve">PAGE  </w:instrText>
    </w:r>
    <w:r w:rsidRPr="00526095">
      <w:rPr>
        <w:rStyle w:val="af1"/>
        <w:rFonts w:ascii="Times New Roman" w:hAnsi="Times New Roman"/>
        <w:szCs w:val="24"/>
      </w:rPr>
      <w:fldChar w:fldCharType="separate"/>
    </w:r>
    <w:r w:rsidR="006B4584">
      <w:rPr>
        <w:rStyle w:val="af1"/>
        <w:rFonts w:ascii="Times New Roman" w:hAnsi="Times New Roman"/>
        <w:noProof/>
        <w:szCs w:val="24"/>
      </w:rPr>
      <w:t>7</w:t>
    </w:r>
    <w:r w:rsidRPr="00526095">
      <w:rPr>
        <w:rStyle w:val="af1"/>
        <w:rFonts w:ascii="Times New Roman" w:hAnsi="Times New Roman"/>
        <w:szCs w:val="24"/>
      </w:rPr>
      <w:fldChar w:fldCharType="end"/>
    </w:r>
  </w:p>
  <w:p w:rsidR="000E0A51" w:rsidRDefault="000E0A51" w:rsidP="002C760A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A51" w:rsidRDefault="000E0A51" w:rsidP="002C760A">
    <w:pPr>
      <w:pStyle w:val="af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C5A" w:rsidRDefault="00401C5A" w:rsidP="005A34BF">
      <w:r>
        <w:separator/>
      </w:r>
    </w:p>
  </w:footnote>
  <w:footnote w:type="continuationSeparator" w:id="1">
    <w:p w:rsidR="00401C5A" w:rsidRDefault="00401C5A" w:rsidP="005A34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4707"/>
    <w:multiLevelType w:val="hybridMultilevel"/>
    <w:tmpl w:val="E60E6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D6EE3"/>
    <w:multiLevelType w:val="hybridMultilevel"/>
    <w:tmpl w:val="427269D8"/>
    <w:lvl w:ilvl="0" w:tplc="3CBA4006">
      <w:start w:val="1"/>
      <w:numFmt w:val="bullet"/>
      <w:lvlText w:val="-"/>
      <w:lvlJc w:val="left"/>
      <w:pPr>
        <w:tabs>
          <w:tab w:val="num" w:pos="3906"/>
        </w:tabs>
        <w:ind w:left="3906" w:hanging="360"/>
      </w:pPr>
      <w:rPr>
        <w:rFonts w:ascii="Times New Roman" w:hAnsi="Times New Roman" w:cs="Times New Roman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74172D9"/>
    <w:multiLevelType w:val="hybridMultilevel"/>
    <w:tmpl w:val="160E5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C5A7C"/>
    <w:multiLevelType w:val="hybridMultilevel"/>
    <w:tmpl w:val="7F8EC7A0"/>
    <w:lvl w:ilvl="0" w:tplc="115A2F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B7A75E4"/>
    <w:multiLevelType w:val="hybridMultilevel"/>
    <w:tmpl w:val="85521DF8"/>
    <w:lvl w:ilvl="0" w:tplc="12803C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46B064">
      <w:numFmt w:val="none"/>
      <w:lvlText w:val=""/>
      <w:lvlJc w:val="left"/>
      <w:pPr>
        <w:tabs>
          <w:tab w:val="num" w:pos="360"/>
        </w:tabs>
      </w:pPr>
    </w:lvl>
    <w:lvl w:ilvl="2" w:tplc="67A6B8CA">
      <w:numFmt w:val="none"/>
      <w:lvlText w:val=""/>
      <w:lvlJc w:val="left"/>
      <w:pPr>
        <w:tabs>
          <w:tab w:val="num" w:pos="360"/>
        </w:tabs>
      </w:pPr>
    </w:lvl>
    <w:lvl w:ilvl="3" w:tplc="AD809E08">
      <w:numFmt w:val="none"/>
      <w:lvlText w:val=""/>
      <w:lvlJc w:val="left"/>
      <w:pPr>
        <w:tabs>
          <w:tab w:val="num" w:pos="360"/>
        </w:tabs>
      </w:pPr>
    </w:lvl>
    <w:lvl w:ilvl="4" w:tplc="3A74BC50">
      <w:numFmt w:val="none"/>
      <w:lvlText w:val=""/>
      <w:lvlJc w:val="left"/>
      <w:pPr>
        <w:tabs>
          <w:tab w:val="num" w:pos="360"/>
        </w:tabs>
      </w:pPr>
    </w:lvl>
    <w:lvl w:ilvl="5" w:tplc="DC949F34">
      <w:numFmt w:val="none"/>
      <w:lvlText w:val=""/>
      <w:lvlJc w:val="left"/>
      <w:pPr>
        <w:tabs>
          <w:tab w:val="num" w:pos="360"/>
        </w:tabs>
      </w:pPr>
    </w:lvl>
    <w:lvl w:ilvl="6" w:tplc="354E7A6A">
      <w:numFmt w:val="none"/>
      <w:lvlText w:val=""/>
      <w:lvlJc w:val="left"/>
      <w:pPr>
        <w:tabs>
          <w:tab w:val="num" w:pos="360"/>
        </w:tabs>
      </w:pPr>
    </w:lvl>
    <w:lvl w:ilvl="7" w:tplc="B06EE4DE">
      <w:numFmt w:val="none"/>
      <w:lvlText w:val=""/>
      <w:lvlJc w:val="left"/>
      <w:pPr>
        <w:tabs>
          <w:tab w:val="num" w:pos="360"/>
        </w:tabs>
      </w:pPr>
    </w:lvl>
    <w:lvl w:ilvl="8" w:tplc="CC8CA6DE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7300953"/>
    <w:multiLevelType w:val="multilevel"/>
    <w:tmpl w:val="F5DE0E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27E376D0"/>
    <w:multiLevelType w:val="hybridMultilevel"/>
    <w:tmpl w:val="57141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784725"/>
    <w:multiLevelType w:val="hybridMultilevel"/>
    <w:tmpl w:val="62F02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555A6"/>
    <w:multiLevelType w:val="hybridMultilevel"/>
    <w:tmpl w:val="B79EDE82"/>
    <w:lvl w:ilvl="0" w:tplc="D9620F0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BD5D12"/>
    <w:multiLevelType w:val="hybridMultilevel"/>
    <w:tmpl w:val="98B4A8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C5205D"/>
    <w:multiLevelType w:val="hybridMultilevel"/>
    <w:tmpl w:val="9E5000D6"/>
    <w:lvl w:ilvl="0" w:tplc="33BC245E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B63419"/>
    <w:multiLevelType w:val="hybridMultilevel"/>
    <w:tmpl w:val="C6F88FE0"/>
    <w:lvl w:ilvl="0" w:tplc="9AE48F80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DA93232"/>
    <w:multiLevelType w:val="hybridMultilevel"/>
    <w:tmpl w:val="D9809026"/>
    <w:lvl w:ilvl="0" w:tplc="0419000F">
      <w:start w:val="1"/>
      <w:numFmt w:val="decimal"/>
      <w:lvlText w:val="%1."/>
      <w:lvlJc w:val="left"/>
      <w:pPr>
        <w:ind w:left="1354" w:hanging="360"/>
      </w:p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3">
    <w:nsid w:val="469F0261"/>
    <w:multiLevelType w:val="hybridMultilevel"/>
    <w:tmpl w:val="BE1482DE"/>
    <w:lvl w:ilvl="0" w:tplc="BA4437C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596197"/>
    <w:multiLevelType w:val="hybridMultilevel"/>
    <w:tmpl w:val="3DFE85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8720258"/>
    <w:multiLevelType w:val="multilevel"/>
    <w:tmpl w:val="3DFA32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4AF319C8"/>
    <w:multiLevelType w:val="hybridMultilevel"/>
    <w:tmpl w:val="A45AA04A"/>
    <w:lvl w:ilvl="0" w:tplc="9AE48F80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C5662E"/>
    <w:multiLevelType w:val="hybridMultilevel"/>
    <w:tmpl w:val="9B4EA2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7686E6E"/>
    <w:multiLevelType w:val="hybridMultilevel"/>
    <w:tmpl w:val="46DCFB76"/>
    <w:lvl w:ilvl="0" w:tplc="89ECB4F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4456926"/>
    <w:multiLevelType w:val="hybridMultilevel"/>
    <w:tmpl w:val="BE06625A"/>
    <w:lvl w:ilvl="0" w:tplc="72689F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69786B67"/>
    <w:multiLevelType w:val="hybridMultilevel"/>
    <w:tmpl w:val="80A6072E"/>
    <w:lvl w:ilvl="0" w:tplc="CCD22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A8D70F4"/>
    <w:multiLevelType w:val="hybridMultilevel"/>
    <w:tmpl w:val="FE885642"/>
    <w:lvl w:ilvl="0" w:tplc="1FA8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5B36C0"/>
    <w:multiLevelType w:val="hybridMultilevel"/>
    <w:tmpl w:val="4CF6F198"/>
    <w:lvl w:ilvl="0" w:tplc="E8E8A5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730674C2"/>
    <w:multiLevelType w:val="multilevel"/>
    <w:tmpl w:val="3DFA32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C3A0A52"/>
    <w:multiLevelType w:val="hybridMultilevel"/>
    <w:tmpl w:val="1708EB40"/>
    <w:lvl w:ilvl="0" w:tplc="1FA8D2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54"/>
        </w:tabs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74"/>
        </w:tabs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94"/>
        </w:tabs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14"/>
        </w:tabs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34"/>
        </w:tabs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54"/>
        </w:tabs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74"/>
        </w:tabs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94"/>
        </w:tabs>
        <w:ind w:left="5694" w:hanging="360"/>
      </w:pPr>
      <w:rPr>
        <w:rFonts w:ascii="Wingdings" w:hAnsi="Wingdings" w:hint="default"/>
      </w:rPr>
    </w:lvl>
  </w:abstractNum>
  <w:abstractNum w:abstractNumId="25">
    <w:nsid w:val="7C587C4E"/>
    <w:multiLevelType w:val="hybridMultilevel"/>
    <w:tmpl w:val="2702FD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E346093"/>
    <w:multiLevelType w:val="hybridMultilevel"/>
    <w:tmpl w:val="6CA44FFE"/>
    <w:lvl w:ilvl="0" w:tplc="330EE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15"/>
  </w:num>
  <w:num w:numId="7">
    <w:abstractNumId w:val="20"/>
  </w:num>
  <w:num w:numId="8">
    <w:abstractNumId w:val="11"/>
  </w:num>
  <w:num w:numId="9">
    <w:abstractNumId w:val="23"/>
  </w:num>
  <w:num w:numId="10">
    <w:abstractNumId w:val="16"/>
  </w:num>
  <w:num w:numId="11">
    <w:abstractNumId w:val="21"/>
  </w:num>
  <w:num w:numId="12">
    <w:abstractNumId w:val="24"/>
  </w:num>
  <w:num w:numId="13">
    <w:abstractNumId w:val="1"/>
  </w:num>
  <w:num w:numId="14">
    <w:abstractNumId w:val="26"/>
  </w:num>
  <w:num w:numId="15">
    <w:abstractNumId w:val="19"/>
  </w:num>
  <w:num w:numId="16">
    <w:abstractNumId w:val="22"/>
  </w:num>
  <w:num w:numId="17">
    <w:abstractNumId w:val="12"/>
  </w:num>
  <w:num w:numId="18">
    <w:abstractNumId w:val="2"/>
  </w:num>
  <w:num w:numId="19">
    <w:abstractNumId w:val="8"/>
  </w:num>
  <w:num w:numId="20">
    <w:abstractNumId w:val="5"/>
  </w:num>
  <w:num w:numId="21">
    <w:abstractNumId w:val="18"/>
  </w:num>
  <w:num w:numId="22">
    <w:abstractNumId w:val="13"/>
  </w:num>
  <w:num w:numId="23">
    <w:abstractNumId w:val="7"/>
  </w:num>
  <w:num w:numId="24">
    <w:abstractNumId w:val="9"/>
  </w:num>
  <w:num w:numId="25">
    <w:abstractNumId w:val="25"/>
  </w:num>
  <w:num w:numId="26">
    <w:abstractNumId w:val="14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675"/>
    <w:rsid w:val="00001050"/>
    <w:rsid w:val="00010CFF"/>
    <w:rsid w:val="00032D84"/>
    <w:rsid w:val="0004553F"/>
    <w:rsid w:val="0007232C"/>
    <w:rsid w:val="00082663"/>
    <w:rsid w:val="000E0A51"/>
    <w:rsid w:val="00104B45"/>
    <w:rsid w:val="00105760"/>
    <w:rsid w:val="0011002E"/>
    <w:rsid w:val="00142427"/>
    <w:rsid w:val="001838AC"/>
    <w:rsid w:val="001A2A8F"/>
    <w:rsid w:val="001A6040"/>
    <w:rsid w:val="001B1925"/>
    <w:rsid w:val="001C1F2C"/>
    <w:rsid w:val="001E3FA3"/>
    <w:rsid w:val="002209AC"/>
    <w:rsid w:val="00260B28"/>
    <w:rsid w:val="00274E4B"/>
    <w:rsid w:val="002769CE"/>
    <w:rsid w:val="002C760A"/>
    <w:rsid w:val="002D0453"/>
    <w:rsid w:val="002E7F9A"/>
    <w:rsid w:val="00305E61"/>
    <w:rsid w:val="00313A29"/>
    <w:rsid w:val="00327AFA"/>
    <w:rsid w:val="00327E60"/>
    <w:rsid w:val="00346183"/>
    <w:rsid w:val="00373326"/>
    <w:rsid w:val="00380B15"/>
    <w:rsid w:val="003841A0"/>
    <w:rsid w:val="003A69A5"/>
    <w:rsid w:val="003E1E33"/>
    <w:rsid w:val="003F3792"/>
    <w:rsid w:val="00401C5A"/>
    <w:rsid w:val="00410466"/>
    <w:rsid w:val="00414932"/>
    <w:rsid w:val="004379D2"/>
    <w:rsid w:val="00440F7A"/>
    <w:rsid w:val="004D56EC"/>
    <w:rsid w:val="005010CF"/>
    <w:rsid w:val="00553E48"/>
    <w:rsid w:val="00557120"/>
    <w:rsid w:val="0056746A"/>
    <w:rsid w:val="0057140A"/>
    <w:rsid w:val="005A34BF"/>
    <w:rsid w:val="005C624C"/>
    <w:rsid w:val="005D2612"/>
    <w:rsid w:val="005F5826"/>
    <w:rsid w:val="005F6FD1"/>
    <w:rsid w:val="00611085"/>
    <w:rsid w:val="006116EB"/>
    <w:rsid w:val="00622320"/>
    <w:rsid w:val="00674A48"/>
    <w:rsid w:val="00694A5F"/>
    <w:rsid w:val="006B283B"/>
    <w:rsid w:val="006B4584"/>
    <w:rsid w:val="006E70A5"/>
    <w:rsid w:val="006F68DD"/>
    <w:rsid w:val="00727E43"/>
    <w:rsid w:val="007337AA"/>
    <w:rsid w:val="00736AE9"/>
    <w:rsid w:val="007516A2"/>
    <w:rsid w:val="00766225"/>
    <w:rsid w:val="007907B2"/>
    <w:rsid w:val="007A1534"/>
    <w:rsid w:val="007A5C4C"/>
    <w:rsid w:val="007A7281"/>
    <w:rsid w:val="007C4703"/>
    <w:rsid w:val="007F5CDA"/>
    <w:rsid w:val="00805769"/>
    <w:rsid w:val="00807FA9"/>
    <w:rsid w:val="00890659"/>
    <w:rsid w:val="008B746B"/>
    <w:rsid w:val="008D1649"/>
    <w:rsid w:val="008D414B"/>
    <w:rsid w:val="009032CC"/>
    <w:rsid w:val="00904048"/>
    <w:rsid w:val="009266BE"/>
    <w:rsid w:val="00933B2D"/>
    <w:rsid w:val="009371F5"/>
    <w:rsid w:val="00946793"/>
    <w:rsid w:val="00993CD1"/>
    <w:rsid w:val="009967B1"/>
    <w:rsid w:val="00996E83"/>
    <w:rsid w:val="009B2507"/>
    <w:rsid w:val="009B2B17"/>
    <w:rsid w:val="009D254F"/>
    <w:rsid w:val="00A111BC"/>
    <w:rsid w:val="00A11E79"/>
    <w:rsid w:val="00A211CF"/>
    <w:rsid w:val="00A24CEE"/>
    <w:rsid w:val="00A37032"/>
    <w:rsid w:val="00A74406"/>
    <w:rsid w:val="00AB66F9"/>
    <w:rsid w:val="00AC5F04"/>
    <w:rsid w:val="00AF1123"/>
    <w:rsid w:val="00B02372"/>
    <w:rsid w:val="00B2659A"/>
    <w:rsid w:val="00B35543"/>
    <w:rsid w:val="00B4762C"/>
    <w:rsid w:val="00B656F2"/>
    <w:rsid w:val="00B66E1D"/>
    <w:rsid w:val="00B73F44"/>
    <w:rsid w:val="00B9108E"/>
    <w:rsid w:val="00BB4FEE"/>
    <w:rsid w:val="00BC6CB1"/>
    <w:rsid w:val="00C11B2E"/>
    <w:rsid w:val="00C77996"/>
    <w:rsid w:val="00C829F6"/>
    <w:rsid w:val="00C85121"/>
    <w:rsid w:val="00C96F5C"/>
    <w:rsid w:val="00CE74BE"/>
    <w:rsid w:val="00CE774C"/>
    <w:rsid w:val="00D63E82"/>
    <w:rsid w:val="00D6565F"/>
    <w:rsid w:val="00D66766"/>
    <w:rsid w:val="00D77063"/>
    <w:rsid w:val="00D835C3"/>
    <w:rsid w:val="00D91014"/>
    <w:rsid w:val="00D96C6C"/>
    <w:rsid w:val="00DC5D40"/>
    <w:rsid w:val="00DD4813"/>
    <w:rsid w:val="00DE3E0B"/>
    <w:rsid w:val="00E05190"/>
    <w:rsid w:val="00E05ACA"/>
    <w:rsid w:val="00E377CB"/>
    <w:rsid w:val="00ED32C3"/>
    <w:rsid w:val="00EE7FC5"/>
    <w:rsid w:val="00EF1F8E"/>
    <w:rsid w:val="00F1513F"/>
    <w:rsid w:val="00F35675"/>
    <w:rsid w:val="00F56C50"/>
    <w:rsid w:val="00F92C42"/>
    <w:rsid w:val="00FA2808"/>
    <w:rsid w:val="00FA3BA6"/>
    <w:rsid w:val="00FB5011"/>
    <w:rsid w:val="00FE3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675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93CD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35675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F35675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7F5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аголовок 4"/>
    <w:basedOn w:val="a"/>
    <w:next w:val="a"/>
    <w:rsid w:val="009B2507"/>
    <w:pPr>
      <w:keepNext/>
      <w:spacing w:line="360" w:lineRule="auto"/>
    </w:pPr>
    <w:rPr>
      <w:szCs w:val="20"/>
    </w:rPr>
  </w:style>
  <w:style w:type="paragraph" w:styleId="a6">
    <w:name w:val="Body Text"/>
    <w:basedOn w:val="a"/>
    <w:link w:val="a7"/>
    <w:rsid w:val="009B2507"/>
    <w:rPr>
      <w:b/>
      <w:i/>
      <w:szCs w:val="20"/>
    </w:rPr>
  </w:style>
  <w:style w:type="character" w:customStyle="1" w:styleId="a7">
    <w:name w:val="Основной текст Знак"/>
    <w:link w:val="a6"/>
    <w:rsid w:val="009B2507"/>
    <w:rPr>
      <w:rFonts w:eastAsia="Times New Roman"/>
      <w:b/>
      <w:i/>
      <w:sz w:val="24"/>
      <w:lang w:val="ru-RU" w:eastAsia="ru-RU"/>
    </w:rPr>
  </w:style>
  <w:style w:type="paragraph" w:styleId="a8">
    <w:name w:val="List Paragraph"/>
    <w:basedOn w:val="a"/>
    <w:uiPriority w:val="34"/>
    <w:qFormat/>
    <w:rsid w:val="003461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аголовок1"/>
    <w:basedOn w:val="a"/>
    <w:link w:val="a9"/>
    <w:qFormat/>
    <w:rsid w:val="00611085"/>
    <w:pPr>
      <w:jc w:val="center"/>
    </w:pPr>
    <w:rPr>
      <w:szCs w:val="20"/>
    </w:rPr>
  </w:style>
  <w:style w:type="character" w:customStyle="1" w:styleId="a9">
    <w:name w:val="Заголовок Знак"/>
    <w:link w:val="11"/>
    <w:rsid w:val="00611085"/>
    <w:rPr>
      <w:rFonts w:eastAsia="Times New Roman"/>
      <w:sz w:val="24"/>
    </w:rPr>
  </w:style>
  <w:style w:type="character" w:customStyle="1" w:styleId="10">
    <w:name w:val="Заголовок 1 Знак"/>
    <w:link w:val="1"/>
    <w:rsid w:val="00993CD1"/>
    <w:rPr>
      <w:rFonts w:eastAsia="Times New Roman"/>
      <w:sz w:val="28"/>
      <w:szCs w:val="24"/>
    </w:rPr>
  </w:style>
  <w:style w:type="paragraph" w:styleId="aa">
    <w:name w:val="footnote text"/>
    <w:basedOn w:val="a"/>
    <w:link w:val="ab"/>
    <w:semiHidden/>
    <w:rsid w:val="005A34BF"/>
    <w:pPr>
      <w:tabs>
        <w:tab w:val="left" w:leader="underscore" w:pos="8789"/>
      </w:tabs>
      <w:spacing w:line="360" w:lineRule="auto"/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b">
    <w:name w:val="Текст сноски Знак"/>
    <w:link w:val="aa"/>
    <w:semiHidden/>
    <w:rsid w:val="005A34BF"/>
    <w:rPr>
      <w:rFonts w:ascii="Courier New" w:eastAsia="Times New Roman" w:hAnsi="Courier New"/>
    </w:rPr>
  </w:style>
  <w:style w:type="character" w:styleId="ac">
    <w:name w:val="footnote reference"/>
    <w:semiHidden/>
    <w:rsid w:val="005A34BF"/>
    <w:rPr>
      <w:vertAlign w:val="superscript"/>
    </w:rPr>
  </w:style>
  <w:style w:type="paragraph" w:styleId="ad">
    <w:name w:val="Body Text Indent"/>
    <w:basedOn w:val="a"/>
    <w:link w:val="ae"/>
    <w:rsid w:val="005A34BF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e">
    <w:name w:val="Основной текст с отступом Знак"/>
    <w:link w:val="ad"/>
    <w:rsid w:val="005A34BF"/>
    <w:rPr>
      <w:rFonts w:eastAsia="Times New Roman"/>
    </w:rPr>
  </w:style>
  <w:style w:type="paragraph" w:styleId="af">
    <w:name w:val="footer"/>
    <w:basedOn w:val="a"/>
    <w:link w:val="af0"/>
    <w:rsid w:val="005A34BF"/>
    <w:pPr>
      <w:tabs>
        <w:tab w:val="center" w:pos="4677"/>
        <w:tab w:val="right" w:pos="9355"/>
      </w:tabs>
      <w:spacing w:line="360" w:lineRule="auto"/>
      <w:ind w:firstLine="567"/>
      <w:jc w:val="both"/>
    </w:pPr>
    <w:rPr>
      <w:rFonts w:ascii="Courier New" w:hAnsi="Courier New"/>
      <w:sz w:val="28"/>
      <w:szCs w:val="20"/>
    </w:rPr>
  </w:style>
  <w:style w:type="character" w:customStyle="1" w:styleId="af0">
    <w:name w:val="Нижний колонтитул Знак"/>
    <w:link w:val="af"/>
    <w:rsid w:val="005A34BF"/>
    <w:rPr>
      <w:rFonts w:ascii="Courier New" w:eastAsia="Times New Roman" w:hAnsi="Courier New"/>
      <w:sz w:val="28"/>
    </w:rPr>
  </w:style>
  <w:style w:type="character" w:styleId="af1">
    <w:name w:val="page number"/>
    <w:basedOn w:val="a0"/>
    <w:rsid w:val="005A34BF"/>
  </w:style>
  <w:style w:type="paragraph" w:styleId="af2">
    <w:name w:val="header"/>
    <w:basedOn w:val="a"/>
    <w:link w:val="af3"/>
    <w:rsid w:val="005A34BF"/>
    <w:pPr>
      <w:tabs>
        <w:tab w:val="center" w:pos="4677"/>
        <w:tab w:val="right" w:pos="9355"/>
      </w:tabs>
      <w:spacing w:line="360" w:lineRule="auto"/>
      <w:ind w:firstLine="567"/>
      <w:jc w:val="both"/>
    </w:pPr>
    <w:rPr>
      <w:rFonts w:ascii="Courier New" w:hAnsi="Courier New"/>
      <w:sz w:val="28"/>
      <w:szCs w:val="20"/>
    </w:rPr>
  </w:style>
  <w:style w:type="character" w:customStyle="1" w:styleId="af3">
    <w:name w:val="Верхний колонтитул Знак"/>
    <w:link w:val="af2"/>
    <w:rsid w:val="005A34BF"/>
    <w:rPr>
      <w:rFonts w:ascii="Courier New" w:eastAsia="Times New Roman" w:hAnsi="Courier New"/>
      <w:sz w:val="28"/>
    </w:rPr>
  </w:style>
  <w:style w:type="paragraph" w:styleId="af4">
    <w:name w:val="Balloon Text"/>
    <w:basedOn w:val="a"/>
    <w:link w:val="af5"/>
    <w:semiHidden/>
    <w:rsid w:val="005A34BF"/>
    <w:pPr>
      <w:tabs>
        <w:tab w:val="left" w:leader="underscore" w:pos="8789"/>
      </w:tabs>
      <w:spacing w:line="360" w:lineRule="auto"/>
      <w:ind w:firstLine="567"/>
      <w:jc w:val="both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semiHidden/>
    <w:rsid w:val="005A34BF"/>
    <w:rPr>
      <w:rFonts w:ascii="Tahoma" w:eastAsia="Times New Roman" w:hAnsi="Tahoma" w:cs="Tahoma"/>
      <w:sz w:val="16"/>
      <w:szCs w:val="16"/>
    </w:rPr>
  </w:style>
  <w:style w:type="character" w:styleId="af6">
    <w:name w:val="Hyperlink"/>
    <w:rsid w:val="005A34BF"/>
    <w:rPr>
      <w:color w:val="0000FF"/>
      <w:u w:val="single"/>
    </w:rPr>
  </w:style>
  <w:style w:type="character" w:styleId="af7">
    <w:name w:val="Strong"/>
    <w:uiPriority w:val="22"/>
    <w:qFormat/>
    <w:rsid w:val="005A34BF"/>
    <w:rPr>
      <w:b/>
      <w:bCs/>
      <w:color w:val="FF0000"/>
    </w:rPr>
  </w:style>
  <w:style w:type="paragraph" w:styleId="af8">
    <w:name w:val="Document Map"/>
    <w:basedOn w:val="a"/>
    <w:link w:val="af9"/>
    <w:uiPriority w:val="99"/>
    <w:semiHidden/>
    <w:unhideWhenUsed/>
    <w:rsid w:val="0056746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56746A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EF1F8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a">
    <w:name w:val="Normal (Web)"/>
    <w:basedOn w:val="a"/>
    <w:uiPriority w:val="99"/>
    <w:unhideWhenUsed/>
    <w:rsid w:val="00F92C4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89CC9-F8D7-470A-8938-D0EA6ED59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2022-04-03T13:20:00Z</cp:lastPrinted>
  <dcterms:created xsi:type="dcterms:W3CDTF">2024-08-27T06:34:00Z</dcterms:created>
  <dcterms:modified xsi:type="dcterms:W3CDTF">2024-08-27T06:34:00Z</dcterms:modified>
</cp:coreProperties>
</file>